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3C10" w14:textId="450AD0AD" w:rsidR="00B805A8" w:rsidRDefault="00C05084" w:rsidP="00C72177">
      <w:pPr>
        <w:jc w:val="center"/>
        <w:rPr>
          <w:b/>
          <w:bCs/>
        </w:rPr>
      </w:pPr>
      <w:r>
        <w:rPr>
          <w:b/>
          <w:bCs/>
        </w:rPr>
        <w:t>İSTANBUL KENT ÜNİVERSİTESİ</w:t>
      </w:r>
    </w:p>
    <w:p w14:paraId="4AF44FCB" w14:textId="01CF9CD2" w:rsidR="00C05084" w:rsidRDefault="00C05084" w:rsidP="00C72177">
      <w:pPr>
        <w:jc w:val="center"/>
        <w:rPr>
          <w:b/>
          <w:bCs/>
        </w:rPr>
      </w:pPr>
      <w:r>
        <w:rPr>
          <w:b/>
          <w:bCs/>
        </w:rPr>
        <w:t>LİSANSÜSTÜ EĞİTİM ENSTİTÜSÜ</w:t>
      </w:r>
    </w:p>
    <w:p w14:paraId="4559D50B" w14:textId="390E98EC" w:rsidR="00F25516" w:rsidRDefault="00C72177" w:rsidP="001E40E8">
      <w:pPr>
        <w:jc w:val="center"/>
        <w:rPr>
          <w:b/>
          <w:bCs/>
        </w:rPr>
      </w:pPr>
      <w:r>
        <w:rPr>
          <w:b/>
          <w:bCs/>
        </w:rPr>
        <w:t>BİRİM İÇİ DEĞERLENDİRME RAPORU</w:t>
      </w:r>
    </w:p>
    <w:p w14:paraId="27E8F655" w14:textId="772547CC" w:rsidR="0053097A" w:rsidRPr="00C86101" w:rsidRDefault="00C24F2A" w:rsidP="0053097A">
      <w:pPr>
        <w:autoSpaceDE w:val="0"/>
        <w:autoSpaceDN w:val="0"/>
        <w:adjustRightInd w:val="0"/>
        <w:spacing w:after="0" w:line="240" w:lineRule="auto"/>
        <w:rPr>
          <w:rFonts w:eastAsia="TimesNewRoman" w:cstheme="minorHAnsi"/>
          <w:b/>
          <w:bCs/>
          <w:sz w:val="24"/>
          <w:szCs w:val="24"/>
        </w:rPr>
      </w:pPr>
      <w:r w:rsidRPr="00C86101">
        <w:rPr>
          <w:rFonts w:eastAsia="TimesNewRoman" w:cstheme="minorHAnsi"/>
          <w:b/>
          <w:bCs/>
          <w:sz w:val="24"/>
          <w:szCs w:val="24"/>
        </w:rPr>
        <w:t>Lisansüstü</w:t>
      </w:r>
      <w:r w:rsidR="0053097A" w:rsidRPr="00C86101">
        <w:rPr>
          <w:rFonts w:eastAsia="TimesNewRoman" w:cstheme="minorHAnsi"/>
          <w:b/>
          <w:bCs/>
          <w:sz w:val="24"/>
          <w:szCs w:val="24"/>
        </w:rPr>
        <w:t xml:space="preserve"> Eğitim Enstit</w:t>
      </w:r>
      <w:r w:rsidR="00712271" w:rsidRPr="00C86101">
        <w:rPr>
          <w:rFonts w:eastAsia="TimesNewRoman" w:cstheme="minorHAnsi"/>
          <w:b/>
          <w:bCs/>
          <w:sz w:val="24"/>
          <w:szCs w:val="24"/>
        </w:rPr>
        <w:t>üsü</w:t>
      </w:r>
      <w:r w:rsidR="0053097A" w:rsidRPr="00C86101">
        <w:rPr>
          <w:rFonts w:eastAsia="TimesNewRoman" w:cstheme="minorHAnsi"/>
          <w:b/>
          <w:bCs/>
          <w:sz w:val="24"/>
          <w:szCs w:val="24"/>
        </w:rPr>
        <w:t xml:space="preserve"> </w:t>
      </w:r>
      <w:r w:rsidR="00712271" w:rsidRPr="00C86101">
        <w:rPr>
          <w:rFonts w:eastAsia="TimesNewRoman" w:cstheme="minorHAnsi"/>
          <w:b/>
          <w:bCs/>
          <w:sz w:val="24"/>
          <w:szCs w:val="24"/>
        </w:rPr>
        <w:t>Müdürü</w:t>
      </w:r>
    </w:p>
    <w:p w14:paraId="2F3EED4D" w14:textId="42EB45FC" w:rsidR="0053097A" w:rsidRPr="00712271" w:rsidRDefault="00712271" w:rsidP="0053097A">
      <w:pPr>
        <w:autoSpaceDE w:val="0"/>
        <w:autoSpaceDN w:val="0"/>
        <w:adjustRightInd w:val="0"/>
        <w:spacing w:after="0" w:line="240" w:lineRule="auto"/>
        <w:rPr>
          <w:rFonts w:eastAsia="TimesNewRoman" w:cstheme="minorHAnsi"/>
          <w:sz w:val="24"/>
          <w:szCs w:val="24"/>
        </w:rPr>
      </w:pPr>
      <w:r w:rsidRPr="00712271">
        <w:rPr>
          <w:rFonts w:eastAsia="TimesNewRoman" w:cstheme="minorHAnsi"/>
          <w:sz w:val="24"/>
          <w:szCs w:val="24"/>
        </w:rPr>
        <w:t>Doç. Dr. Bülen</w:t>
      </w:r>
      <w:r w:rsidR="00844A8F">
        <w:rPr>
          <w:rFonts w:eastAsia="TimesNewRoman" w:cstheme="minorHAnsi"/>
          <w:sz w:val="24"/>
          <w:szCs w:val="24"/>
        </w:rPr>
        <w:t>t</w:t>
      </w:r>
      <w:r w:rsidRPr="00712271">
        <w:rPr>
          <w:rFonts w:eastAsia="TimesNewRoman" w:cstheme="minorHAnsi"/>
          <w:sz w:val="24"/>
          <w:szCs w:val="24"/>
        </w:rPr>
        <w:t xml:space="preserve"> DEMİR</w:t>
      </w:r>
    </w:p>
    <w:p w14:paraId="1C227552" w14:textId="3F2BC42D" w:rsidR="0053097A" w:rsidRPr="008B539E" w:rsidRDefault="00C24F2A" w:rsidP="0053097A">
      <w:pPr>
        <w:autoSpaceDE w:val="0"/>
        <w:autoSpaceDN w:val="0"/>
        <w:adjustRightInd w:val="0"/>
        <w:spacing w:after="0" w:line="240" w:lineRule="auto"/>
        <w:rPr>
          <w:rFonts w:eastAsia="TimesNewRoman" w:cstheme="minorHAnsi"/>
          <w:b/>
          <w:bCs/>
          <w:sz w:val="24"/>
          <w:szCs w:val="24"/>
        </w:rPr>
      </w:pPr>
      <w:r w:rsidRPr="00C86101">
        <w:rPr>
          <w:rFonts w:eastAsia="TimesNewRoman" w:cstheme="minorHAnsi"/>
          <w:b/>
          <w:bCs/>
          <w:sz w:val="24"/>
          <w:szCs w:val="24"/>
        </w:rPr>
        <w:t>Lisansüstü</w:t>
      </w:r>
      <w:r w:rsidR="00712271" w:rsidRPr="00C86101">
        <w:rPr>
          <w:rFonts w:eastAsia="TimesNewRoman" w:cstheme="minorHAnsi"/>
          <w:b/>
          <w:bCs/>
          <w:sz w:val="24"/>
          <w:szCs w:val="24"/>
        </w:rPr>
        <w:t xml:space="preserve"> Eğitim Enstitüsü Müdür Yardımcıları</w:t>
      </w:r>
    </w:p>
    <w:p w14:paraId="70FB962A" w14:textId="7E29766D" w:rsidR="0053097A" w:rsidRPr="00712271" w:rsidRDefault="00712271" w:rsidP="0053097A">
      <w:pPr>
        <w:autoSpaceDE w:val="0"/>
        <w:autoSpaceDN w:val="0"/>
        <w:adjustRightInd w:val="0"/>
        <w:spacing w:after="0" w:line="240" w:lineRule="auto"/>
        <w:rPr>
          <w:rFonts w:eastAsia="TimesNewRoman" w:cstheme="minorHAnsi"/>
          <w:sz w:val="24"/>
          <w:szCs w:val="24"/>
        </w:rPr>
      </w:pPr>
      <w:r w:rsidRPr="00712271">
        <w:rPr>
          <w:rFonts w:eastAsia="TimesNewRoman" w:cstheme="minorHAnsi"/>
          <w:sz w:val="24"/>
          <w:szCs w:val="24"/>
        </w:rPr>
        <w:t>Öğr. Gör. Ercan TUTAR</w:t>
      </w:r>
    </w:p>
    <w:p w14:paraId="68C2E9B3" w14:textId="6A8840F5" w:rsidR="00712271" w:rsidRPr="00C86101" w:rsidRDefault="00C24F2A" w:rsidP="0053097A">
      <w:pPr>
        <w:autoSpaceDE w:val="0"/>
        <w:autoSpaceDN w:val="0"/>
        <w:adjustRightInd w:val="0"/>
        <w:spacing w:after="0" w:line="240" w:lineRule="auto"/>
        <w:rPr>
          <w:rFonts w:eastAsia="TimesNewRoman" w:cstheme="minorHAnsi"/>
          <w:b/>
          <w:bCs/>
          <w:sz w:val="24"/>
          <w:szCs w:val="24"/>
        </w:rPr>
      </w:pPr>
      <w:r w:rsidRPr="00C86101">
        <w:rPr>
          <w:rFonts w:eastAsia="TimesNewRoman" w:cstheme="minorHAnsi"/>
          <w:b/>
          <w:bCs/>
          <w:sz w:val="24"/>
          <w:szCs w:val="24"/>
        </w:rPr>
        <w:t>Lisansüstü</w:t>
      </w:r>
      <w:r w:rsidR="00712271" w:rsidRPr="00C86101">
        <w:rPr>
          <w:rFonts w:eastAsia="TimesNewRoman" w:cstheme="minorHAnsi"/>
          <w:b/>
          <w:bCs/>
          <w:sz w:val="24"/>
          <w:szCs w:val="24"/>
        </w:rPr>
        <w:t xml:space="preserve"> Eğitim Enstitüsü</w:t>
      </w:r>
      <w:r>
        <w:rPr>
          <w:rFonts w:eastAsia="TimesNewRoman" w:cstheme="minorHAnsi"/>
          <w:b/>
          <w:bCs/>
          <w:sz w:val="24"/>
          <w:szCs w:val="24"/>
        </w:rPr>
        <w:t xml:space="preserve"> Sekreteri</w:t>
      </w:r>
    </w:p>
    <w:p w14:paraId="01034F6F" w14:textId="3A4313BD" w:rsidR="008F539E" w:rsidRPr="008F539E" w:rsidRDefault="00712271" w:rsidP="008F539E">
      <w:pPr>
        <w:autoSpaceDE w:val="0"/>
        <w:autoSpaceDN w:val="0"/>
        <w:adjustRightInd w:val="0"/>
        <w:spacing w:after="0" w:line="240" w:lineRule="auto"/>
        <w:rPr>
          <w:rFonts w:eastAsia="TimesNewRoman" w:cstheme="minorHAnsi"/>
          <w:sz w:val="24"/>
          <w:szCs w:val="24"/>
        </w:rPr>
      </w:pPr>
      <w:r w:rsidRPr="00712271">
        <w:rPr>
          <w:rFonts w:eastAsia="TimesNewRoman" w:cstheme="minorHAnsi"/>
          <w:sz w:val="24"/>
          <w:szCs w:val="24"/>
        </w:rPr>
        <w:t>Hüseyin DOĞAN</w:t>
      </w:r>
    </w:p>
    <w:p w14:paraId="7CCA8954" w14:textId="703F694A" w:rsidR="008F539E" w:rsidRDefault="006335DB" w:rsidP="0053097A">
      <w:pPr>
        <w:autoSpaceDE w:val="0"/>
        <w:autoSpaceDN w:val="0"/>
        <w:adjustRightInd w:val="0"/>
        <w:spacing w:after="0" w:line="240" w:lineRule="auto"/>
        <w:rPr>
          <w:rFonts w:eastAsia="TimesNewRoman" w:cstheme="minorHAnsi"/>
          <w:b/>
          <w:bCs/>
          <w:sz w:val="24"/>
          <w:szCs w:val="24"/>
        </w:rPr>
      </w:pPr>
      <w:r w:rsidRPr="00C86101">
        <w:rPr>
          <w:rFonts w:eastAsia="TimesNewRoman" w:cstheme="minorHAnsi"/>
          <w:b/>
          <w:bCs/>
          <w:sz w:val="24"/>
          <w:szCs w:val="24"/>
        </w:rPr>
        <w:t>Lisansüstü Eğitim Enstitüsü</w:t>
      </w:r>
      <w:r>
        <w:rPr>
          <w:rFonts w:eastAsia="TimesNewRoman" w:cstheme="minorHAnsi"/>
          <w:b/>
          <w:bCs/>
          <w:sz w:val="24"/>
          <w:szCs w:val="24"/>
        </w:rPr>
        <w:t xml:space="preserve"> Öğrenci İşleri Uzmanı</w:t>
      </w:r>
    </w:p>
    <w:p w14:paraId="68161FD2" w14:textId="1E20EB3F" w:rsidR="006335DB" w:rsidRPr="006335DB" w:rsidRDefault="006335DB" w:rsidP="0053097A">
      <w:pPr>
        <w:autoSpaceDE w:val="0"/>
        <w:autoSpaceDN w:val="0"/>
        <w:adjustRightInd w:val="0"/>
        <w:spacing w:after="0" w:line="240" w:lineRule="auto"/>
        <w:rPr>
          <w:rFonts w:eastAsia="TimesNewRoman" w:cstheme="minorHAnsi"/>
          <w:sz w:val="24"/>
          <w:szCs w:val="24"/>
        </w:rPr>
      </w:pPr>
      <w:r w:rsidRPr="006335DB">
        <w:rPr>
          <w:rFonts w:eastAsia="TimesNewRoman" w:cstheme="minorHAnsi"/>
          <w:sz w:val="24"/>
          <w:szCs w:val="24"/>
        </w:rPr>
        <w:t>Hilal KARAKAŞ</w:t>
      </w:r>
    </w:p>
    <w:p w14:paraId="0670917A" w14:textId="6A88AC0A" w:rsidR="006335DB" w:rsidRPr="006335DB" w:rsidRDefault="006335DB" w:rsidP="0053097A">
      <w:pPr>
        <w:autoSpaceDE w:val="0"/>
        <w:autoSpaceDN w:val="0"/>
        <w:adjustRightInd w:val="0"/>
        <w:spacing w:after="0" w:line="240" w:lineRule="auto"/>
        <w:rPr>
          <w:rFonts w:eastAsia="TimesNewRoman" w:cstheme="minorHAnsi"/>
          <w:sz w:val="24"/>
          <w:szCs w:val="24"/>
        </w:rPr>
      </w:pPr>
      <w:r w:rsidRPr="006335DB">
        <w:rPr>
          <w:rFonts w:eastAsia="TimesNewRoman" w:cstheme="minorHAnsi"/>
          <w:sz w:val="24"/>
          <w:szCs w:val="24"/>
        </w:rPr>
        <w:t>Ayşenur SERPİM</w:t>
      </w:r>
    </w:p>
    <w:p w14:paraId="693FBF81" w14:textId="77777777" w:rsidR="00712271" w:rsidRDefault="00712271" w:rsidP="0053097A">
      <w:pPr>
        <w:autoSpaceDE w:val="0"/>
        <w:autoSpaceDN w:val="0"/>
        <w:adjustRightInd w:val="0"/>
        <w:spacing w:after="0" w:line="240" w:lineRule="auto"/>
        <w:rPr>
          <w:rFonts w:ascii="TimesNewRoman" w:eastAsia="TimesNewRoman" w:cs="TimesNewRoman"/>
          <w:sz w:val="24"/>
          <w:szCs w:val="24"/>
        </w:rPr>
      </w:pPr>
    </w:p>
    <w:p w14:paraId="63E2A38E" w14:textId="1C1EB1B6" w:rsidR="0053097A" w:rsidRPr="007E31A0" w:rsidRDefault="007E31A0" w:rsidP="0053097A">
      <w:pPr>
        <w:autoSpaceDE w:val="0"/>
        <w:autoSpaceDN w:val="0"/>
        <w:adjustRightInd w:val="0"/>
        <w:spacing w:after="0" w:line="240" w:lineRule="auto"/>
        <w:rPr>
          <w:rFonts w:eastAsia="TimesNewRoman" w:cstheme="minorHAnsi"/>
          <w:sz w:val="24"/>
          <w:szCs w:val="24"/>
        </w:rPr>
      </w:pPr>
      <w:r w:rsidRPr="007E31A0">
        <w:rPr>
          <w:rFonts w:eastAsia="TimesNewRoman" w:cstheme="minorHAnsi"/>
          <w:sz w:val="24"/>
          <w:szCs w:val="24"/>
        </w:rPr>
        <w:t>Cihangir Mahallesi, Sıraselviler Caddesi, No:71, 34433 Beyoğlu/İSTANBUL</w:t>
      </w:r>
    </w:p>
    <w:p w14:paraId="6621E334" w14:textId="55BF1118" w:rsidR="0053097A" w:rsidRPr="007E31A0" w:rsidRDefault="0053097A" w:rsidP="0053097A">
      <w:pPr>
        <w:autoSpaceDE w:val="0"/>
        <w:autoSpaceDN w:val="0"/>
        <w:adjustRightInd w:val="0"/>
        <w:spacing w:after="0" w:line="240" w:lineRule="auto"/>
        <w:rPr>
          <w:rFonts w:eastAsia="TimesNewRoman" w:cstheme="minorHAnsi"/>
          <w:sz w:val="24"/>
          <w:szCs w:val="24"/>
        </w:rPr>
      </w:pPr>
      <w:r w:rsidRPr="007E31A0">
        <w:rPr>
          <w:rFonts w:eastAsia="TimesNewRoman" w:cstheme="minorHAnsi"/>
          <w:sz w:val="24"/>
          <w:szCs w:val="24"/>
        </w:rPr>
        <w:t xml:space="preserve">E-posta: </w:t>
      </w:r>
      <w:r w:rsidR="007E31A0" w:rsidRPr="007E31A0">
        <w:rPr>
          <w:rFonts w:eastAsia="TimesNewRoman" w:cstheme="minorHAnsi"/>
          <w:sz w:val="24"/>
          <w:szCs w:val="24"/>
        </w:rPr>
        <w:t>enstitu@kent.edu.tr</w:t>
      </w:r>
    </w:p>
    <w:p w14:paraId="08DA6B93" w14:textId="4BB73E2F" w:rsidR="00D64109" w:rsidRDefault="0053097A" w:rsidP="0053097A">
      <w:pPr>
        <w:rPr>
          <w:rFonts w:eastAsia="TimesNewRoman" w:cstheme="minorHAnsi"/>
          <w:sz w:val="24"/>
          <w:szCs w:val="24"/>
        </w:rPr>
      </w:pPr>
      <w:r w:rsidRPr="007E31A0">
        <w:rPr>
          <w:rFonts w:eastAsia="TimesNewRoman" w:cstheme="minorHAnsi"/>
          <w:sz w:val="24"/>
          <w:szCs w:val="24"/>
        </w:rPr>
        <w:t xml:space="preserve">Tel: </w:t>
      </w:r>
      <w:r w:rsidR="007E31A0" w:rsidRPr="007E31A0">
        <w:rPr>
          <w:rFonts w:eastAsia="TimesNewRoman" w:cstheme="minorHAnsi"/>
          <w:sz w:val="24"/>
          <w:szCs w:val="24"/>
        </w:rPr>
        <w:t>0212 610 10 10 / 334</w:t>
      </w:r>
    </w:p>
    <w:p w14:paraId="622F6CF4" w14:textId="77777777" w:rsidR="006335DB" w:rsidRDefault="006335DB" w:rsidP="0053097A">
      <w:pPr>
        <w:rPr>
          <w:rFonts w:eastAsia="TimesNewRoman" w:cstheme="minorHAnsi"/>
          <w:sz w:val="24"/>
          <w:szCs w:val="24"/>
        </w:rPr>
      </w:pPr>
    </w:p>
    <w:p w14:paraId="6E7A6ED0" w14:textId="777DB555" w:rsidR="007E31A0" w:rsidRPr="00C86101" w:rsidRDefault="001D42A6" w:rsidP="0053097A">
      <w:pPr>
        <w:rPr>
          <w:rFonts w:ascii="Calibri" w:eastAsia="TimesNewRoman" w:hAnsi="Calibri" w:cs="Calibri"/>
          <w:sz w:val="24"/>
          <w:szCs w:val="24"/>
        </w:rPr>
      </w:pPr>
      <w:r w:rsidRPr="00C86101">
        <w:rPr>
          <w:rFonts w:ascii="Calibri" w:hAnsi="Calibri" w:cs="Calibri"/>
          <w:b/>
          <w:bCs/>
          <w:sz w:val="24"/>
          <w:szCs w:val="24"/>
        </w:rPr>
        <w:t>Tarihsel Gelişimi</w:t>
      </w:r>
    </w:p>
    <w:p w14:paraId="002FB441" w14:textId="0D11CA8B" w:rsidR="00516EC8" w:rsidRPr="0078684E" w:rsidRDefault="00D236DC" w:rsidP="008B539E">
      <w:pPr>
        <w:ind w:firstLine="708"/>
        <w:jc w:val="both"/>
      </w:pPr>
      <w:r w:rsidRPr="0078684E">
        <w:t xml:space="preserve">İstanbul Kent Üniversitesi </w:t>
      </w:r>
      <w:r w:rsidR="00305A66" w:rsidRPr="0078684E">
        <w:t>Lisans</w:t>
      </w:r>
      <w:r w:rsidR="0036352E" w:rsidRPr="0078684E">
        <w:t>ü</w:t>
      </w:r>
      <w:r w:rsidR="00305A66" w:rsidRPr="0078684E">
        <w:t xml:space="preserve">stü Eğitim Enstitüsü </w:t>
      </w:r>
      <w:r w:rsidR="0036352E" w:rsidRPr="0078684E">
        <w:t xml:space="preserve">bilimsel sorumluluk ve etik değerler ışığı </w:t>
      </w:r>
      <w:r w:rsidR="00470399" w:rsidRPr="0078684E">
        <w:t>altında, günümüzde</w:t>
      </w:r>
      <w:r w:rsidR="0036352E" w:rsidRPr="0078684E">
        <w:t xml:space="preserve"> ve gelecekte karşılaşabileceğimiz değişimleri öngören eğitim anlayış</w:t>
      </w:r>
      <w:r w:rsidR="00470399">
        <w:t>ıy</w:t>
      </w:r>
      <w:r w:rsidR="0036352E" w:rsidRPr="0078684E">
        <w:t>la, bilim, teknik ve teknolojideki global yenilikleri yakından takip edebilecek, ulusal ve uluslararası her alanda rekabet edebilecek yetenekli, özgüveni yüksek, milli ve kültürel değerlerine bağlı nitelikli iş gücünü, akademik dünyaya ve alanlarıyla ilgili sektörlere kazandırmayı amaçlam</w:t>
      </w:r>
      <w:r w:rsidR="00C73BAE" w:rsidRPr="0078684E">
        <w:t xml:space="preserve">ıştır. </w:t>
      </w:r>
      <w:r w:rsidR="00352087" w:rsidRPr="0078684E">
        <w:t xml:space="preserve">Bu doğrultuda </w:t>
      </w:r>
      <w:r w:rsidR="00854D47" w:rsidRPr="0078684E">
        <w:t xml:space="preserve">2017-2018 akademik yılında </w:t>
      </w:r>
      <w:r w:rsidR="00676C7F" w:rsidRPr="0078684E">
        <w:t>lisansüstü eğitimine başlayan</w:t>
      </w:r>
      <w:r w:rsidR="004827A7" w:rsidRPr="0078684E">
        <w:t xml:space="preserve"> Üniversitemizin bünyesinde </w:t>
      </w:r>
      <w:r w:rsidR="00CA576F" w:rsidRPr="0078684E">
        <w:t>S</w:t>
      </w:r>
      <w:r w:rsidR="00676C7F" w:rsidRPr="0078684E">
        <w:t>osyal Bilimler Enstitüsü</w:t>
      </w:r>
      <w:r w:rsidR="004827A7" w:rsidRPr="0078684E">
        <w:t xml:space="preserve"> kurulmuştur.</w:t>
      </w:r>
      <w:r w:rsidR="00B93F56" w:rsidRPr="0078684E">
        <w:t xml:space="preserve"> </w:t>
      </w:r>
      <w:r w:rsidR="005D0188" w:rsidRPr="0078684E">
        <w:t>16.06.2020 ta</w:t>
      </w:r>
      <w:r w:rsidR="0019007F" w:rsidRPr="0078684E">
        <w:t xml:space="preserve">rihli ve </w:t>
      </w:r>
      <w:r w:rsidR="00CC0766" w:rsidRPr="0078684E">
        <w:t>3115</w:t>
      </w:r>
      <w:r w:rsidR="00C31367" w:rsidRPr="0078684E">
        <w:t>7 sayılı Resmî Gazete’de yayımlanan</w:t>
      </w:r>
      <w:r w:rsidR="002749CC" w:rsidRPr="0078684E">
        <w:t>, 15.06.2020 tarihli ve 2654 sayılı Cumhurbaşkanı kararı ile</w:t>
      </w:r>
      <w:r w:rsidR="00E76300" w:rsidRPr="0078684E">
        <w:t xml:space="preserve"> 2809 sayılı Yükseköğretim Kurumları Teşkilatı Kanununun ek 30 u</w:t>
      </w:r>
      <w:r w:rsidR="00470399">
        <w:t>n</w:t>
      </w:r>
      <w:r w:rsidR="00E76300" w:rsidRPr="0078684E">
        <w:t>cu maddesi gereğince Sosyal Bilimler Enstitüsü kapatılarak Lisansüstü Eğitim Enstitüsü kurulmuştur.</w:t>
      </w:r>
    </w:p>
    <w:p w14:paraId="52CF655A" w14:textId="6820EC79" w:rsidR="00A56212" w:rsidRPr="002E5861" w:rsidRDefault="001D42A6" w:rsidP="00470399">
      <w:r w:rsidRPr="002E5861">
        <w:t>Enstitümü</w:t>
      </w:r>
      <w:r w:rsidR="00844A8F" w:rsidRPr="002E5861">
        <w:t>z 14 anabilim dalı bünyesinde</w:t>
      </w:r>
      <w:r w:rsidR="009E6905" w:rsidRPr="002E5861">
        <w:t xml:space="preserve"> </w:t>
      </w:r>
      <w:r w:rsidR="00B85892" w:rsidRPr="002E5861">
        <w:t>10</w:t>
      </w:r>
      <w:r w:rsidR="00E75144" w:rsidRPr="002E5861">
        <w:t xml:space="preserve"> </w:t>
      </w:r>
      <w:r w:rsidR="00844A8F" w:rsidRPr="002E5861">
        <w:t xml:space="preserve">tezli yüksek lisans, </w:t>
      </w:r>
      <w:r w:rsidR="00FF3AE9" w:rsidRPr="002E5861">
        <w:t>8</w:t>
      </w:r>
      <w:r w:rsidR="009E6905" w:rsidRPr="002E5861">
        <w:t xml:space="preserve"> </w:t>
      </w:r>
      <w:r w:rsidR="00844A8F" w:rsidRPr="002E5861">
        <w:t>tezsiz yüksek lisans ve</w:t>
      </w:r>
      <w:r w:rsidR="00E75144" w:rsidRPr="002E5861">
        <w:t xml:space="preserve"> </w:t>
      </w:r>
      <w:r w:rsidR="00C86101" w:rsidRPr="002E5861">
        <w:t xml:space="preserve">5 </w:t>
      </w:r>
      <w:r w:rsidR="00844A8F" w:rsidRPr="002E5861">
        <w:t>Doktora programı olmak üzere toplam</w:t>
      </w:r>
      <w:r w:rsidR="00C86101" w:rsidRPr="002E5861">
        <w:t xml:space="preserve"> 2</w:t>
      </w:r>
      <w:r w:rsidR="002E5861" w:rsidRPr="002E5861">
        <w:t>3 aktif</w:t>
      </w:r>
      <w:r w:rsidR="009E6905" w:rsidRPr="002E5861">
        <w:t xml:space="preserve"> program ile</w:t>
      </w:r>
      <w:r w:rsidR="004912F4" w:rsidRPr="002E5861">
        <w:t xml:space="preserve"> lisansüstü eğitim-</w:t>
      </w:r>
      <w:r w:rsidR="00A2265E" w:rsidRPr="002E5861">
        <w:t>ö</w:t>
      </w:r>
      <w:r w:rsidR="004912F4" w:rsidRPr="002E5861">
        <w:t>ğretim faaliyetlerini sürdürmektedir.</w:t>
      </w:r>
    </w:p>
    <w:p w14:paraId="06F94A68" w14:textId="77A644E9" w:rsidR="00D878D8" w:rsidRDefault="00D878D8" w:rsidP="00C4316D">
      <w:pPr>
        <w:pStyle w:val="ListeParagraf"/>
        <w:keepNext/>
        <w:keepLines/>
        <w:numPr>
          <w:ilvl w:val="0"/>
          <w:numId w:val="1"/>
        </w:numPr>
        <w:spacing w:after="21"/>
        <w:outlineLvl w:val="0"/>
        <w:rPr>
          <w:rFonts w:ascii="Calibri" w:eastAsia="Calibri" w:hAnsi="Calibri" w:cs="Calibri"/>
          <w:b/>
          <w:bCs/>
          <w:color w:val="2F5496"/>
          <w:sz w:val="24"/>
          <w:lang w:eastAsia="tr-TR"/>
        </w:rPr>
      </w:pPr>
      <w:bookmarkStart w:id="0" w:name="_Toc193843"/>
      <w:r w:rsidRPr="00C4316D">
        <w:rPr>
          <w:rFonts w:ascii="Calibri" w:eastAsia="Calibri" w:hAnsi="Calibri" w:cs="Calibri"/>
          <w:b/>
          <w:bCs/>
          <w:color w:val="2F5496"/>
          <w:sz w:val="24"/>
          <w:lang w:eastAsia="tr-TR"/>
        </w:rPr>
        <w:lastRenderedPageBreak/>
        <w:t xml:space="preserve">LİDERLİK, YÖNETİŞİM VE KALİTE </w:t>
      </w:r>
      <w:bookmarkEnd w:id="0"/>
    </w:p>
    <w:p w14:paraId="13F63B4A" w14:textId="77777777" w:rsidR="00C4316D" w:rsidRPr="00701A0E" w:rsidRDefault="00C4316D" w:rsidP="00516EC8">
      <w:pPr>
        <w:pStyle w:val="ListeParagraf"/>
        <w:keepNext/>
        <w:keepLines/>
        <w:spacing w:after="21"/>
        <w:ind w:left="705"/>
        <w:rPr>
          <w:rFonts w:ascii="Calibri" w:eastAsia="Calibri" w:hAnsi="Calibri" w:cs="Calibri"/>
          <w:color w:val="FF0000"/>
          <w:sz w:val="32"/>
          <w:lang w:eastAsia="tr-TR"/>
        </w:rPr>
      </w:pPr>
    </w:p>
    <w:p w14:paraId="3446206B" w14:textId="5510DE19" w:rsidR="00300A8A" w:rsidRPr="00F25516" w:rsidRDefault="00300A8A" w:rsidP="00B72B53">
      <w:pPr>
        <w:jc w:val="both"/>
        <w:rPr>
          <w:b/>
          <w:bCs/>
          <w:color w:val="000000" w:themeColor="text1"/>
        </w:rPr>
      </w:pPr>
      <w:r w:rsidRPr="00F25516">
        <w:rPr>
          <w:b/>
          <w:bCs/>
          <w:color w:val="000000" w:themeColor="text1"/>
        </w:rPr>
        <w:t xml:space="preserve">A.1. Liderlik ve Kalite </w:t>
      </w:r>
    </w:p>
    <w:p w14:paraId="1AA8EDEF" w14:textId="7E93E1F3" w:rsidR="009D546A" w:rsidRDefault="00141EEC" w:rsidP="008B539E">
      <w:pPr>
        <w:ind w:firstLine="708"/>
        <w:jc w:val="both"/>
      </w:pPr>
      <w:r w:rsidRPr="0078684E">
        <w:t>Misyon ve vizyon Enstitümüzü oluşturan anabilim dallarımızca ortak bir biçimde belirlenmiş olup birim çalışanlarınca bilinmekte ve paylaşılmaktadır. Birimin amacı, hedefleri, sorumluları ve mali kaynakları bulunmaktadır. Amaç ve hedefler doğrultusunda birimin faaliyetleri ve performans göstergeleri ile ilgili gerçekleşmeler takip edilerek ilgili kurullarda tartışılmakta ve gerekli önlemler alınmaktadır. Stratejik amaç ve hedefler doğrultusunda gerçekleştirilen uygulamalar izlenmekte ve paydaşlarla birlikte değerlendirilerek önlemler alınmaktadır.</w:t>
      </w:r>
      <w:r w:rsidRPr="0078684E">
        <w:rPr>
          <w:sz w:val="23"/>
          <w:szCs w:val="23"/>
        </w:rPr>
        <w:t xml:space="preserve"> </w:t>
      </w:r>
      <w:r w:rsidR="00701A0E" w:rsidRPr="0078684E">
        <w:t xml:space="preserve">Birimsel dönüşümünü sağlayacak yönetim modeline sahip olan </w:t>
      </w:r>
      <w:r w:rsidR="00D02147" w:rsidRPr="0078684E">
        <w:t>enstitümüzde</w:t>
      </w:r>
      <w:r w:rsidR="00701A0E" w:rsidRPr="0078684E">
        <w:t>, liderlik yaklaşımları uygulanmaktadır. Ayrıca iç kalite güvence mekanizmaları oluşturulmuş ve kalite güvence kültürü içselleştirilmiştir.</w:t>
      </w:r>
    </w:p>
    <w:p w14:paraId="420CD427" w14:textId="77777777" w:rsidR="008B539E" w:rsidRPr="008B539E" w:rsidRDefault="008B539E" w:rsidP="008B539E">
      <w:pPr>
        <w:ind w:firstLine="708"/>
        <w:jc w:val="both"/>
      </w:pPr>
    </w:p>
    <w:p w14:paraId="47A7A9FB" w14:textId="05DE363C" w:rsidR="00975309" w:rsidRPr="00B72B53" w:rsidRDefault="00470399" w:rsidP="00B72B53">
      <w:pPr>
        <w:jc w:val="both"/>
        <w:rPr>
          <w:b/>
          <w:bCs/>
        </w:rPr>
      </w:pPr>
      <w:r w:rsidRPr="00975309">
        <w:rPr>
          <w:b/>
          <w:bCs/>
        </w:rPr>
        <w:t>A.2. Misyon</w:t>
      </w:r>
      <w:r w:rsidR="00975309" w:rsidRPr="00975309">
        <w:rPr>
          <w:b/>
          <w:bCs/>
        </w:rPr>
        <w:t xml:space="preserve"> ve Stratejik Amaçlar </w:t>
      </w:r>
    </w:p>
    <w:p w14:paraId="38250A51" w14:textId="6AC8DF75" w:rsidR="00114738" w:rsidRPr="00114738" w:rsidRDefault="00114738" w:rsidP="00114738">
      <w:pPr>
        <w:pStyle w:val="NormalWeb"/>
        <w:shd w:val="clear" w:color="auto" w:fill="FFFFFF"/>
        <w:spacing w:before="0" w:after="0"/>
        <w:textAlignment w:val="baseline"/>
        <w:rPr>
          <w:rFonts w:asciiTheme="minorHAnsi" w:eastAsiaTheme="minorHAnsi" w:hAnsiTheme="minorHAnsi" w:cstheme="minorBidi"/>
          <w:b/>
          <w:bCs/>
          <w:sz w:val="22"/>
          <w:szCs w:val="22"/>
          <w:lang w:eastAsia="en-US"/>
        </w:rPr>
      </w:pPr>
      <w:r w:rsidRPr="00114738">
        <w:rPr>
          <w:rFonts w:asciiTheme="minorHAnsi" w:eastAsiaTheme="minorHAnsi" w:hAnsiTheme="minorHAnsi" w:cstheme="minorBidi"/>
          <w:b/>
          <w:bCs/>
          <w:sz w:val="22"/>
          <w:szCs w:val="22"/>
          <w:lang w:eastAsia="en-US"/>
        </w:rPr>
        <w:t xml:space="preserve">Misyon </w:t>
      </w:r>
    </w:p>
    <w:p w14:paraId="00098D96" w14:textId="35C087D8" w:rsidR="00114738" w:rsidRPr="0078684E" w:rsidRDefault="00114738" w:rsidP="00114738">
      <w:pPr>
        <w:pStyle w:val="NormalWeb"/>
        <w:shd w:val="clear" w:color="auto" w:fill="FFFFFF"/>
        <w:textAlignment w:val="baseline"/>
        <w:rPr>
          <w:rFonts w:asciiTheme="minorHAnsi" w:eastAsiaTheme="minorHAnsi" w:hAnsiTheme="minorHAnsi" w:cstheme="minorBidi"/>
          <w:sz w:val="22"/>
          <w:szCs w:val="22"/>
          <w:lang w:eastAsia="en-US"/>
        </w:rPr>
      </w:pPr>
      <w:r w:rsidRPr="0078684E">
        <w:rPr>
          <w:rFonts w:asciiTheme="minorHAnsi" w:eastAsiaTheme="minorHAnsi" w:hAnsiTheme="minorHAnsi" w:cstheme="minorBidi"/>
          <w:sz w:val="22"/>
          <w:szCs w:val="22"/>
          <w:lang w:eastAsia="en-US"/>
        </w:rPr>
        <w:t xml:space="preserve">Lisansüstü düzeyde alanına </w:t>
      </w:r>
      <w:r w:rsidR="002E5861" w:rsidRPr="0078684E">
        <w:rPr>
          <w:rFonts w:asciiTheme="minorHAnsi" w:eastAsiaTheme="minorHAnsi" w:hAnsiTheme="minorHAnsi" w:cstheme="minorBidi"/>
          <w:sz w:val="22"/>
          <w:szCs w:val="22"/>
          <w:lang w:eastAsia="en-US"/>
        </w:rPr>
        <w:t>hâkim</w:t>
      </w:r>
      <w:r w:rsidRPr="0078684E">
        <w:rPr>
          <w:rFonts w:asciiTheme="minorHAnsi" w:eastAsiaTheme="minorHAnsi" w:hAnsiTheme="minorHAnsi" w:cstheme="minorBidi"/>
          <w:sz w:val="22"/>
          <w:szCs w:val="22"/>
          <w:lang w:eastAsia="en-US"/>
        </w:rPr>
        <w:t>, yorum ve muhakeme becerisi yüksek, nitelikli proje ve bilimsel yayınlar üretebilen mezunlar yetiştirmek.</w:t>
      </w:r>
    </w:p>
    <w:p w14:paraId="098963E6" w14:textId="37316B57" w:rsidR="00114738" w:rsidRPr="00114738" w:rsidRDefault="00114738" w:rsidP="00114738">
      <w:pPr>
        <w:pStyle w:val="NormalWeb"/>
        <w:shd w:val="clear" w:color="auto" w:fill="FFFFFF"/>
        <w:spacing w:before="0" w:after="0"/>
        <w:textAlignment w:val="baseline"/>
        <w:rPr>
          <w:rFonts w:asciiTheme="minorHAnsi" w:eastAsiaTheme="minorHAnsi" w:hAnsiTheme="minorHAnsi" w:cstheme="minorBidi"/>
          <w:b/>
          <w:bCs/>
          <w:sz w:val="22"/>
          <w:szCs w:val="22"/>
          <w:lang w:eastAsia="en-US"/>
        </w:rPr>
      </w:pPr>
      <w:r w:rsidRPr="00114738">
        <w:rPr>
          <w:rFonts w:asciiTheme="minorHAnsi" w:eastAsiaTheme="minorHAnsi" w:hAnsiTheme="minorHAnsi" w:cstheme="minorBidi"/>
          <w:b/>
          <w:bCs/>
          <w:sz w:val="22"/>
          <w:szCs w:val="22"/>
          <w:lang w:eastAsia="en-US"/>
        </w:rPr>
        <w:t xml:space="preserve">Vizyon </w:t>
      </w:r>
    </w:p>
    <w:p w14:paraId="7A516270" w14:textId="0133AFA4" w:rsidR="00114738" w:rsidRPr="008B539E" w:rsidRDefault="00114738" w:rsidP="008B539E">
      <w:pPr>
        <w:pStyle w:val="NormalWeb"/>
        <w:shd w:val="clear" w:color="auto" w:fill="FFFFFF"/>
        <w:textAlignment w:val="baseline"/>
        <w:rPr>
          <w:rFonts w:asciiTheme="minorHAnsi" w:eastAsiaTheme="minorHAnsi" w:hAnsiTheme="minorHAnsi" w:cstheme="minorBidi"/>
          <w:sz w:val="22"/>
          <w:szCs w:val="22"/>
          <w:lang w:eastAsia="en-US"/>
        </w:rPr>
      </w:pPr>
      <w:r w:rsidRPr="0078684E">
        <w:rPr>
          <w:rFonts w:asciiTheme="minorHAnsi" w:eastAsiaTheme="minorHAnsi" w:hAnsiTheme="minorHAnsi" w:cstheme="minorBidi"/>
          <w:sz w:val="22"/>
          <w:szCs w:val="22"/>
          <w:lang w:eastAsia="en-US"/>
        </w:rPr>
        <w:t>Ulusal ve uluslararası alanda en nitelikli lisansüstü mezunları yetiştiren üniversiteler arasında yer almak.</w:t>
      </w:r>
    </w:p>
    <w:p w14:paraId="64B8FAE6" w14:textId="22D08C21" w:rsidR="0093480E" w:rsidRPr="0078684E" w:rsidRDefault="0093480E" w:rsidP="008F539E">
      <w:pPr>
        <w:autoSpaceDE w:val="0"/>
        <w:autoSpaceDN w:val="0"/>
        <w:adjustRightInd w:val="0"/>
        <w:spacing w:after="0" w:line="240" w:lineRule="auto"/>
        <w:ind w:firstLine="708"/>
        <w:jc w:val="both"/>
      </w:pPr>
      <w:r w:rsidRPr="0078684E">
        <w:t>E</w:t>
      </w:r>
      <w:r w:rsidRPr="0078684E">
        <w:rPr>
          <w:rFonts w:hint="eastAsia"/>
        </w:rPr>
        <w:t>ğ</w:t>
      </w:r>
      <w:r w:rsidRPr="0078684E">
        <w:t>itim öğretim dönemlerinin ba</w:t>
      </w:r>
      <w:r w:rsidRPr="0078684E">
        <w:rPr>
          <w:rFonts w:hint="eastAsia"/>
        </w:rPr>
        <w:t>şı</w:t>
      </w:r>
      <w:r w:rsidRPr="0078684E">
        <w:t>nda, sonunda ve ihtiyaç duyuldu</w:t>
      </w:r>
      <w:r w:rsidRPr="0078684E">
        <w:rPr>
          <w:rFonts w:hint="eastAsia"/>
        </w:rPr>
        <w:t>ğ</w:t>
      </w:r>
      <w:r w:rsidRPr="0078684E">
        <w:t>unda anabilim dal</w:t>
      </w:r>
      <w:r w:rsidRPr="0078684E">
        <w:rPr>
          <w:rFonts w:hint="eastAsia"/>
        </w:rPr>
        <w:t>ı</w:t>
      </w:r>
      <w:r w:rsidRPr="0078684E">
        <w:t xml:space="preserve"> ba</w:t>
      </w:r>
      <w:r w:rsidRPr="0078684E">
        <w:rPr>
          <w:rFonts w:hint="eastAsia"/>
        </w:rPr>
        <w:t>ş</w:t>
      </w:r>
      <w:r w:rsidRPr="0078684E">
        <w:t>kanlar</w:t>
      </w:r>
      <w:r w:rsidRPr="0078684E">
        <w:rPr>
          <w:rFonts w:hint="eastAsia"/>
        </w:rPr>
        <w:t>ı</w:t>
      </w:r>
      <w:r w:rsidRPr="0078684E">
        <w:t xml:space="preserve"> ile toplanarak misyon ve vizyonunun, amaç ve de</w:t>
      </w:r>
      <w:r w:rsidRPr="0078684E">
        <w:rPr>
          <w:rFonts w:hint="eastAsia"/>
        </w:rPr>
        <w:t>ğ</w:t>
      </w:r>
      <w:r w:rsidRPr="0078684E">
        <w:t>erlerinin alt yap</w:t>
      </w:r>
      <w:r w:rsidRPr="0078684E">
        <w:rPr>
          <w:rFonts w:hint="eastAsia"/>
        </w:rPr>
        <w:t>ı</w:t>
      </w:r>
      <w:r w:rsidRPr="0078684E">
        <w:t>s</w:t>
      </w:r>
      <w:r w:rsidRPr="0078684E">
        <w:rPr>
          <w:rFonts w:hint="eastAsia"/>
        </w:rPr>
        <w:t>ı</w:t>
      </w:r>
      <w:r w:rsidRPr="0078684E">
        <w:t>n</w:t>
      </w:r>
      <w:r w:rsidRPr="0078684E">
        <w:rPr>
          <w:rFonts w:hint="eastAsia"/>
        </w:rPr>
        <w:t>ı</w:t>
      </w:r>
      <w:r w:rsidRPr="0078684E">
        <w:t xml:space="preserve"> olu</w:t>
      </w:r>
      <w:r w:rsidRPr="0078684E">
        <w:rPr>
          <w:rFonts w:hint="eastAsia"/>
        </w:rPr>
        <w:t>ş</w:t>
      </w:r>
      <w:r w:rsidRPr="0078684E">
        <w:t>turmak için toplant</w:t>
      </w:r>
      <w:r w:rsidRPr="0078684E">
        <w:rPr>
          <w:rFonts w:hint="eastAsia"/>
        </w:rPr>
        <w:t>ı</w:t>
      </w:r>
      <w:r w:rsidRPr="0078684E">
        <w:t>lar yap</w:t>
      </w:r>
      <w:r w:rsidRPr="0078684E">
        <w:rPr>
          <w:rFonts w:hint="eastAsia"/>
        </w:rPr>
        <w:t>ı</w:t>
      </w:r>
      <w:r w:rsidRPr="0078684E">
        <w:t>lmaktad</w:t>
      </w:r>
      <w:r w:rsidRPr="0078684E">
        <w:rPr>
          <w:rFonts w:hint="eastAsia"/>
        </w:rPr>
        <w:t>ı</w:t>
      </w:r>
      <w:r w:rsidRPr="0078684E">
        <w:t>r. Enstitülerin birle</w:t>
      </w:r>
      <w:r w:rsidRPr="0078684E">
        <w:rPr>
          <w:rFonts w:hint="eastAsia"/>
        </w:rPr>
        <w:t>ş</w:t>
      </w:r>
      <w:r w:rsidRPr="0078684E">
        <w:t>tirilmesi ile olu</w:t>
      </w:r>
      <w:r w:rsidRPr="0078684E">
        <w:rPr>
          <w:rFonts w:hint="eastAsia"/>
        </w:rPr>
        <w:t>ş</w:t>
      </w:r>
      <w:r w:rsidRPr="0078684E">
        <w:t>an yeni enstitümüzün misyon ve vizyon çalışmaları enstitü kurulunda görüşülerek belirlenmi</w:t>
      </w:r>
      <w:r w:rsidRPr="0078684E">
        <w:rPr>
          <w:rFonts w:hint="eastAsia"/>
        </w:rPr>
        <w:t>ş</w:t>
      </w:r>
      <w:r w:rsidRPr="0078684E">
        <w:t>tir. Programlar</w:t>
      </w:r>
      <w:r w:rsidRPr="0078684E">
        <w:rPr>
          <w:rFonts w:hint="eastAsia"/>
        </w:rPr>
        <w:t>ı</w:t>
      </w:r>
      <w:r w:rsidRPr="0078684E">
        <w:t>n geli</w:t>
      </w:r>
      <w:r w:rsidRPr="0078684E">
        <w:rPr>
          <w:rFonts w:hint="eastAsia"/>
        </w:rPr>
        <w:t>ş</w:t>
      </w:r>
      <w:r w:rsidRPr="0078684E">
        <w:t>imi için ve rekabet avantaj</w:t>
      </w:r>
      <w:r w:rsidRPr="0078684E">
        <w:rPr>
          <w:rFonts w:hint="eastAsia"/>
        </w:rPr>
        <w:t>ı</w:t>
      </w:r>
      <w:r w:rsidRPr="0078684E">
        <w:t>n</w:t>
      </w:r>
      <w:r w:rsidRPr="0078684E">
        <w:rPr>
          <w:rFonts w:hint="eastAsia"/>
        </w:rPr>
        <w:t>ı</w:t>
      </w:r>
      <w:r w:rsidRPr="0078684E">
        <w:t xml:space="preserve"> korumak ve de</w:t>
      </w:r>
      <w:r w:rsidRPr="0078684E">
        <w:rPr>
          <w:rFonts w:hint="eastAsia"/>
        </w:rPr>
        <w:t>ğ</w:t>
      </w:r>
      <w:r w:rsidRPr="0078684E">
        <w:t>i</w:t>
      </w:r>
      <w:r w:rsidRPr="0078684E">
        <w:rPr>
          <w:rFonts w:hint="eastAsia"/>
        </w:rPr>
        <w:t>ş</w:t>
      </w:r>
      <w:r w:rsidRPr="0078684E">
        <w:t>im yaratmak için farkl</w:t>
      </w:r>
      <w:r w:rsidRPr="0078684E">
        <w:rPr>
          <w:rFonts w:hint="eastAsia"/>
        </w:rPr>
        <w:t>ı</w:t>
      </w:r>
      <w:r w:rsidRPr="0078684E">
        <w:t xml:space="preserve"> üniversitelerden konularda uzman ve alan</w:t>
      </w:r>
      <w:r w:rsidRPr="0078684E">
        <w:rPr>
          <w:rFonts w:hint="eastAsia"/>
        </w:rPr>
        <w:t>ı</w:t>
      </w:r>
      <w:r w:rsidRPr="0078684E">
        <w:t>nda yetkin öğretim elemanlar</w:t>
      </w:r>
      <w:r w:rsidRPr="0078684E">
        <w:rPr>
          <w:rFonts w:hint="eastAsia"/>
        </w:rPr>
        <w:t>ı</w:t>
      </w:r>
      <w:r w:rsidRPr="0078684E">
        <w:t xml:space="preserve"> görevlendirmektedir.</w:t>
      </w:r>
    </w:p>
    <w:p w14:paraId="3CC7C23B" w14:textId="77777777" w:rsidR="00106F65" w:rsidRDefault="00106F65" w:rsidP="00FA3032">
      <w:pPr>
        <w:jc w:val="both"/>
        <w:rPr>
          <w:b/>
          <w:bCs/>
        </w:rPr>
      </w:pPr>
    </w:p>
    <w:p w14:paraId="35464589" w14:textId="7BF7A00D" w:rsidR="007936CE" w:rsidRDefault="007936CE" w:rsidP="00FA3032">
      <w:pPr>
        <w:jc w:val="both"/>
        <w:rPr>
          <w:b/>
          <w:bCs/>
        </w:rPr>
      </w:pPr>
      <w:r>
        <w:rPr>
          <w:b/>
          <w:bCs/>
        </w:rPr>
        <w:t>A.3. Yönetim Sistemleri</w:t>
      </w:r>
    </w:p>
    <w:p w14:paraId="24FD1F08" w14:textId="754D09EF" w:rsidR="00410217" w:rsidRPr="0078684E" w:rsidRDefault="002A2623" w:rsidP="00576531">
      <w:pPr>
        <w:autoSpaceDE w:val="0"/>
        <w:autoSpaceDN w:val="0"/>
        <w:adjustRightInd w:val="0"/>
        <w:spacing w:after="0" w:line="240" w:lineRule="auto"/>
        <w:ind w:firstLine="708"/>
        <w:jc w:val="both"/>
      </w:pPr>
      <w:r w:rsidRPr="0078684E">
        <w:t>Ü</w:t>
      </w:r>
      <w:r w:rsidR="00410217" w:rsidRPr="0078684E">
        <w:t>niversitemiz tarafından birimlerimizin kullanımına sunulan;</w:t>
      </w:r>
      <w:r w:rsidRPr="0078684E">
        <w:t xml:space="preserve"> tüm üniversitemiz birimlerinde oldu</w:t>
      </w:r>
      <w:r w:rsidRPr="0078684E">
        <w:rPr>
          <w:rFonts w:hint="eastAsia"/>
        </w:rPr>
        <w:t>ğ</w:t>
      </w:r>
      <w:r w:rsidRPr="0078684E">
        <w:t>u gibi Enstitümüzde de elektronik belge yönetim sistemi (EBYS) ve öğrenci bilgi sistemi (O</w:t>
      </w:r>
      <w:r w:rsidR="00C05323" w:rsidRPr="0078684E">
        <w:t>İ</w:t>
      </w:r>
      <w:r w:rsidRPr="0078684E">
        <w:t>S) aktif olarak kullan</w:t>
      </w:r>
      <w:r w:rsidRPr="0078684E">
        <w:rPr>
          <w:rFonts w:hint="eastAsia"/>
        </w:rPr>
        <w:t>ı</w:t>
      </w:r>
      <w:r w:rsidRPr="0078684E">
        <w:t>lmaktad</w:t>
      </w:r>
      <w:r w:rsidRPr="0078684E">
        <w:rPr>
          <w:rFonts w:hint="eastAsia"/>
        </w:rPr>
        <w:t>ı</w:t>
      </w:r>
      <w:r w:rsidRPr="0078684E">
        <w:t>r</w:t>
      </w:r>
      <w:r w:rsidRPr="0078684E">
        <w:rPr>
          <w:rFonts w:ascii="TimesNewRoman" w:eastAsia="TimesNewRoman" w:cs="TimesNewRoman"/>
          <w:sz w:val="24"/>
          <w:szCs w:val="24"/>
        </w:rPr>
        <w:t>.</w:t>
      </w:r>
      <w:r w:rsidR="00410217" w:rsidRPr="0078684E">
        <w:t xml:space="preserve"> Toplanan verilerin güvenliği ve gizliliği KVVK kapsamında üniversitemiz tarafından sağlanmaktadır.</w:t>
      </w:r>
      <w:r w:rsidR="00D858C9" w:rsidRPr="0078684E">
        <w:t xml:space="preserve"> Öğrenci Bilgi Sisteminde, öğrenciler, eğitim öğretim süreçlerine ilişkin tüm bilgi ve belgelere ulaşmaktadırlar.</w:t>
      </w:r>
      <w:r w:rsidR="00996F5F" w:rsidRPr="0078684E">
        <w:t xml:space="preserve"> </w:t>
      </w:r>
      <w:r w:rsidR="00721F38" w:rsidRPr="0078684E">
        <w:t>Enstitümüzde yürütülen tüm iş ve işlemler görev tanımlamaları yapılan kişiler tarafından bilgi yönetim sistemleri aracılığıyla (O</w:t>
      </w:r>
      <w:r w:rsidR="008623FC" w:rsidRPr="0078684E">
        <w:t>İ</w:t>
      </w:r>
      <w:r w:rsidR="00721F38" w:rsidRPr="0078684E">
        <w:t>S, EBYS</w:t>
      </w:r>
      <w:r w:rsidR="008623FC" w:rsidRPr="0078684E">
        <w:t>)</w:t>
      </w:r>
      <w:r w:rsidR="00721F38" w:rsidRPr="0078684E">
        <w:t xml:space="preserve"> yürütülmekte, kayıt altına alınmakta ve arşivlenmektedir. Belirlenen takvimlere bağlı olarak yürütülen bu süreçler mevzuattaki değişikliklere veya ihtiyaca göre güncellenmekte ve sürekli iyileştirilmektedir.</w:t>
      </w:r>
    </w:p>
    <w:p w14:paraId="68210574" w14:textId="69579FE4" w:rsidR="00A56212" w:rsidRPr="00106F65" w:rsidRDefault="00996F5F" w:rsidP="00106F65">
      <w:pPr>
        <w:spacing w:after="0"/>
        <w:rPr>
          <w:rFonts w:ascii="Calibri" w:eastAsia="Calibri" w:hAnsi="Calibri" w:cs="Calibri"/>
          <w:b/>
          <w:color w:val="000000"/>
          <w:lang w:eastAsia="tr-TR"/>
        </w:rPr>
      </w:pPr>
      <w:r>
        <w:rPr>
          <w:rFonts w:ascii="Calibri" w:eastAsia="Calibri" w:hAnsi="Calibri" w:cs="Calibri"/>
          <w:b/>
          <w:color w:val="000000"/>
          <w:lang w:eastAsia="tr-TR"/>
        </w:rPr>
        <w:t xml:space="preserve"> </w:t>
      </w:r>
    </w:p>
    <w:p w14:paraId="14EA8341" w14:textId="384FCABA" w:rsidR="009849E8" w:rsidRDefault="00B7137E" w:rsidP="00FA3032">
      <w:pPr>
        <w:jc w:val="both"/>
        <w:rPr>
          <w:b/>
        </w:rPr>
      </w:pPr>
      <w:r>
        <w:rPr>
          <w:b/>
        </w:rPr>
        <w:lastRenderedPageBreak/>
        <w:t>A.5. Uluslararasılaşma</w:t>
      </w:r>
    </w:p>
    <w:p w14:paraId="2F821395" w14:textId="21669FE1" w:rsidR="000346B2" w:rsidRPr="0078684E" w:rsidRDefault="004323B1" w:rsidP="00576531">
      <w:pPr>
        <w:ind w:firstLine="345"/>
        <w:jc w:val="both"/>
      </w:pPr>
      <w:r w:rsidRPr="0078684E">
        <w:t>Üniversitemizin uluslararasılaşma stratejisi ve hedefleri doğrultusunda yürütülen faaliyetler, periyodik olarak izlenmekte ve sürekli iyileştirilmektedir. Lisansüstü Eğitim Enstitü</w:t>
      </w:r>
      <w:r w:rsidR="00131BE8" w:rsidRPr="0078684E">
        <w:t>müz</w:t>
      </w:r>
      <w:r w:rsidR="005131E1" w:rsidRPr="0078684E">
        <w:t>; uluslararası öğrenci, yabancı uyruklu akademik personel</w:t>
      </w:r>
      <w:r w:rsidR="00131BE8" w:rsidRPr="0078684E">
        <w:t xml:space="preserve"> </w:t>
      </w:r>
      <w:r w:rsidR="00A7394F" w:rsidRPr="0078684E">
        <w:t>ve uluslararası araştırmacı kabulü yapmak</w:t>
      </w:r>
      <w:r w:rsidR="00131BE8" w:rsidRPr="0078684E">
        <w:t>tadır.</w:t>
      </w:r>
    </w:p>
    <w:p w14:paraId="7CB6BFE3" w14:textId="77777777" w:rsidR="000346B2" w:rsidRPr="00B610C2" w:rsidRDefault="000346B2" w:rsidP="00B610C2">
      <w:pPr>
        <w:spacing w:after="16"/>
        <w:rPr>
          <w:rFonts w:ascii="Calibri" w:eastAsia="Calibri" w:hAnsi="Calibri" w:cs="Calibri"/>
          <w:color w:val="000000"/>
          <w:sz w:val="24"/>
          <w:lang w:eastAsia="tr-TR"/>
        </w:rPr>
      </w:pPr>
    </w:p>
    <w:p w14:paraId="48BC1FDB" w14:textId="158F41EF" w:rsidR="00E86917" w:rsidRDefault="00E86917" w:rsidP="00E86917">
      <w:pPr>
        <w:pStyle w:val="ListeParagraf"/>
        <w:keepNext/>
        <w:keepLines/>
        <w:numPr>
          <w:ilvl w:val="0"/>
          <w:numId w:val="1"/>
        </w:numPr>
        <w:spacing w:after="21"/>
        <w:outlineLvl w:val="0"/>
        <w:rPr>
          <w:rFonts w:ascii="Calibri" w:eastAsia="Calibri" w:hAnsi="Calibri" w:cs="Calibri"/>
          <w:b/>
          <w:bCs/>
          <w:color w:val="2F5496"/>
          <w:sz w:val="24"/>
          <w:lang w:eastAsia="tr-TR"/>
        </w:rPr>
      </w:pPr>
      <w:r>
        <w:rPr>
          <w:rFonts w:ascii="Calibri" w:eastAsia="Calibri" w:hAnsi="Calibri" w:cs="Calibri"/>
          <w:b/>
          <w:bCs/>
          <w:color w:val="2F5496"/>
          <w:sz w:val="24"/>
          <w:lang w:eastAsia="tr-TR"/>
        </w:rPr>
        <w:t>EĞİTİM VE ÖĞRETİM</w:t>
      </w:r>
    </w:p>
    <w:p w14:paraId="33E12439" w14:textId="77777777" w:rsidR="002076E2" w:rsidRDefault="002076E2" w:rsidP="00516EC8">
      <w:pPr>
        <w:pStyle w:val="ListeParagraf"/>
        <w:keepNext/>
        <w:keepLines/>
        <w:spacing w:after="21"/>
        <w:ind w:left="705"/>
        <w:rPr>
          <w:rFonts w:ascii="Calibri" w:eastAsia="Calibri" w:hAnsi="Calibri" w:cs="Calibri"/>
          <w:b/>
          <w:bCs/>
          <w:color w:val="2F5496"/>
          <w:sz w:val="24"/>
          <w:lang w:eastAsia="tr-TR"/>
        </w:rPr>
      </w:pPr>
    </w:p>
    <w:p w14:paraId="0780713B" w14:textId="18D9FC6F" w:rsidR="002076E2" w:rsidRDefault="002076E2" w:rsidP="002076E2">
      <w:pPr>
        <w:spacing w:after="0"/>
      </w:pPr>
      <w:r w:rsidRPr="002076E2">
        <w:rPr>
          <w:b/>
        </w:rPr>
        <w:t xml:space="preserve">B.1. Program Tasarımı, Değerlendirmesi ve Güncellenmesi </w:t>
      </w:r>
    </w:p>
    <w:p w14:paraId="051A8E85" w14:textId="77777777" w:rsidR="006A0CCD" w:rsidRDefault="006A0CCD" w:rsidP="00352A32">
      <w:pPr>
        <w:spacing w:after="0"/>
        <w:jc w:val="both"/>
      </w:pPr>
    </w:p>
    <w:p w14:paraId="5DD16FA6" w14:textId="6EDDFBB7" w:rsidR="006A0CCD" w:rsidRPr="00C02F7A" w:rsidRDefault="006A0CCD" w:rsidP="00576531">
      <w:pPr>
        <w:spacing w:after="0"/>
        <w:ind w:firstLine="708"/>
        <w:jc w:val="both"/>
      </w:pPr>
      <w:r w:rsidRPr="00C02F7A">
        <w:t>Türkiye Yükseköğretim Yeterlilik Çerçevesi ilkeleri doğrultusunda oluşturulan öğretim programları ve yine bu ilkeler esas alınarak belirlenen öğretim amaçları ve öğrenme çıktıları; enstitümüz</w:t>
      </w:r>
      <w:r w:rsidR="004640C3" w:rsidRPr="00C02F7A">
        <w:t>ce</w:t>
      </w:r>
      <w:r w:rsidRPr="00C02F7A">
        <w:t xml:space="preserve"> söz konusu çerçeveye göre uyumlu ve uygun olarak hazırlanmıştır. </w:t>
      </w:r>
      <w:r w:rsidR="004640C3" w:rsidRPr="00C02F7A">
        <w:t>Enstitümüzde</w:t>
      </w:r>
      <w:r w:rsidRPr="00C02F7A">
        <w:t xml:space="preserve"> öğrenim gören öğrencilerin ihtiyaçlarına ve toplumun yükseköğrenim kurumlarından beklentilerini karşıladığından emin olmak amacıyla öğretim programları belli aralıklarla değerlendirilmekte ve dönemsel olarak </w:t>
      </w:r>
      <w:r w:rsidR="004640C3" w:rsidRPr="00C02F7A">
        <w:t xml:space="preserve">gerektiğinde </w:t>
      </w:r>
      <w:r w:rsidRPr="00C02F7A">
        <w:t>güncellenmektedir.</w:t>
      </w:r>
    </w:p>
    <w:p w14:paraId="3B1EF850" w14:textId="77777777" w:rsidR="00A56212" w:rsidRPr="00644307" w:rsidRDefault="00A56212" w:rsidP="00644307">
      <w:pPr>
        <w:spacing w:after="19"/>
        <w:rPr>
          <w:rFonts w:ascii="Calibri" w:eastAsia="Calibri" w:hAnsi="Calibri" w:cs="Calibri"/>
          <w:b/>
          <w:bCs/>
          <w:color w:val="000000"/>
          <w:sz w:val="24"/>
          <w:lang w:eastAsia="tr-TR"/>
        </w:rPr>
      </w:pPr>
    </w:p>
    <w:p w14:paraId="31D49066" w14:textId="375E8B06" w:rsidR="009D546A" w:rsidRDefault="00B079C5" w:rsidP="00D413B1">
      <w:pPr>
        <w:spacing w:after="0"/>
        <w:jc w:val="both"/>
      </w:pPr>
      <w:r>
        <w:rPr>
          <w:b/>
        </w:rPr>
        <w:t>B.2. Programların Yürütülmesi</w:t>
      </w:r>
      <w:r>
        <w:t xml:space="preserve"> (Öğrenci Merkezli Öğrenme, Öğretme ve Değerlendirme)</w:t>
      </w:r>
      <w:bookmarkStart w:id="1" w:name="_Hlk127892536"/>
    </w:p>
    <w:p w14:paraId="41083A60" w14:textId="77777777" w:rsidR="00576531" w:rsidRDefault="00576531" w:rsidP="00D413B1">
      <w:pPr>
        <w:spacing w:after="0"/>
        <w:jc w:val="both"/>
      </w:pPr>
    </w:p>
    <w:p w14:paraId="54C7088F" w14:textId="5524753C" w:rsidR="00D86C02" w:rsidRDefault="00D86C02" w:rsidP="00D413B1">
      <w:pPr>
        <w:spacing w:after="0"/>
        <w:jc w:val="both"/>
      </w:pPr>
    </w:p>
    <w:p w14:paraId="3E723422" w14:textId="3E46BF0A" w:rsidR="007D3C51" w:rsidRPr="007D3C51" w:rsidRDefault="00B166B4" w:rsidP="007D3C51">
      <w:pPr>
        <w:spacing w:after="0"/>
        <w:ind w:firstLine="708"/>
        <w:jc w:val="both"/>
      </w:pPr>
      <w:r w:rsidRPr="00C02F7A">
        <w:t>Enstitümüz, hedeflediği nitelikli mezun yeterliliklerine ulaşmak amacıyla öğrenci merkezli ve yetkinlik temelli öğretim, ölçme ve değerlendirme yöntemleri uygulamaktadır. Öğrenci kabulleri, diploma, derece ve diğer yetkinliklerin tanınması ve sertifikalandırılmasına yönelik açık kriterleri uygulamaktadır.</w:t>
      </w:r>
      <w:bookmarkEnd w:id="1"/>
    </w:p>
    <w:p w14:paraId="5F7C3AB4" w14:textId="35267971" w:rsidR="00B079C5" w:rsidRDefault="00B079C5" w:rsidP="00D413B1">
      <w:pPr>
        <w:spacing w:after="0"/>
        <w:jc w:val="both"/>
      </w:pPr>
    </w:p>
    <w:p w14:paraId="01AC581B" w14:textId="395E0A4A" w:rsidR="0049172B" w:rsidRPr="0049172B" w:rsidRDefault="0049172B" w:rsidP="0049172B">
      <w:pPr>
        <w:spacing w:after="0"/>
        <w:rPr>
          <w:rFonts w:ascii="Calibri" w:eastAsia="Calibri" w:hAnsi="Calibri" w:cs="Calibri"/>
          <w:color w:val="000000"/>
          <w:sz w:val="24"/>
          <w:lang w:eastAsia="tr-TR"/>
        </w:rPr>
      </w:pPr>
      <w:r w:rsidRPr="0049172B">
        <w:rPr>
          <w:rFonts w:ascii="Calibri" w:eastAsia="Calibri" w:hAnsi="Calibri" w:cs="Calibri"/>
          <w:b/>
          <w:color w:val="000000"/>
          <w:lang w:eastAsia="tr-TR"/>
        </w:rPr>
        <w:t xml:space="preserve">B.3. Öğrenme Kaynakları ve Akademik Destek Hizmetleri </w:t>
      </w:r>
    </w:p>
    <w:p w14:paraId="7739F788" w14:textId="05DA065C" w:rsidR="00607433" w:rsidRDefault="00607433" w:rsidP="00D86C97">
      <w:pPr>
        <w:spacing w:after="0"/>
        <w:jc w:val="both"/>
      </w:pPr>
    </w:p>
    <w:p w14:paraId="1832A4E8" w14:textId="3FF1ADBC" w:rsidR="00607433" w:rsidRPr="00C02F7A" w:rsidRDefault="00576531" w:rsidP="00576531">
      <w:pPr>
        <w:spacing w:after="0"/>
        <w:jc w:val="both"/>
      </w:pPr>
      <w:r>
        <w:t xml:space="preserve">       </w:t>
      </w:r>
      <w:r w:rsidR="00152646" w:rsidRPr="00C02F7A">
        <w:t>Enstitümüz, hedeflediği nitelikli mezun yeterliliklerine ulaşmak ve eğitim- öğretim faaliyetlerini yürütmek için uygun altyapıya, kaynaklara ve ortamlara sahip olmakla beraber, öğrenme olanakları tüm öğrenciler için yeterli ve erişilebili</w:t>
      </w:r>
      <w:r w:rsidR="00E21FC3" w:rsidRPr="00C02F7A">
        <w:t>rdir</w:t>
      </w:r>
      <w:r w:rsidR="00152646" w:rsidRPr="00C02F7A">
        <w:t>. Birim öğrencilerin akademik gelişimi ve kariyer planlamasına yönelik destek hizmetleri sağl</w:t>
      </w:r>
      <w:r w:rsidR="00E21FC3" w:rsidRPr="00C02F7A">
        <w:t>anmaktadır.</w:t>
      </w:r>
    </w:p>
    <w:p w14:paraId="4B96B206" w14:textId="77777777" w:rsidR="00152646" w:rsidRDefault="00152646" w:rsidP="00D86C97">
      <w:pPr>
        <w:spacing w:after="0"/>
        <w:jc w:val="both"/>
      </w:pPr>
    </w:p>
    <w:p w14:paraId="3A856381" w14:textId="7E6D8274" w:rsidR="00D86C97" w:rsidRPr="00863BBF" w:rsidRDefault="00D8156B" w:rsidP="00863BBF">
      <w:pPr>
        <w:spacing w:after="16"/>
        <w:rPr>
          <w:rFonts w:ascii="Calibri" w:eastAsia="Calibri" w:hAnsi="Calibri" w:cs="Calibri"/>
          <w:b/>
          <w:bCs/>
          <w:color w:val="000000"/>
          <w:u w:val="single" w:color="000000"/>
          <w:lang w:eastAsia="tr-TR"/>
        </w:rPr>
      </w:pPr>
      <w:r>
        <w:rPr>
          <w:b/>
        </w:rPr>
        <w:t xml:space="preserve">B.4. Öğretim Kadrosu  </w:t>
      </w:r>
    </w:p>
    <w:p w14:paraId="54D941C3" w14:textId="2DBCA989" w:rsidR="0050286B" w:rsidRDefault="0050286B" w:rsidP="00D8156B">
      <w:pPr>
        <w:spacing w:after="0"/>
        <w:jc w:val="both"/>
      </w:pPr>
    </w:p>
    <w:p w14:paraId="39C0C27D" w14:textId="0A14E960" w:rsidR="0050286B" w:rsidRPr="00C02F7A" w:rsidRDefault="0050286B" w:rsidP="00576531">
      <w:pPr>
        <w:spacing w:after="0"/>
        <w:ind w:firstLine="345"/>
        <w:jc w:val="both"/>
      </w:pPr>
      <w:r w:rsidRPr="00C02F7A">
        <w:t>Lisansüstü Eğitim Enstitüsünü oluşturan anabilim dallarında Eğitim-öğretim sürecini etkin şekilde yürütebilecek yeterli sayıda ve nitelikte akademik kadro bulunmaktadır. Ayrıca üniversitemiz tarafından, eğitim-öğretim kadrosunun işe alınması, atanması ve yükseltilmesi ile ilgili süreçler Yüksek Öğretim Kanunu mevzuatlarına uygun olarak yürütülmektedir. Enstitümüzde ders görevlendirmelerinde eğitim-öğretim kadrosunun yetkinlikleri (çalışma alanı/akademik uzmanlık alanı vb.) ile ders içeriklerinin örtüşmesi Yüksek Öğretim yönetmeliğine uygun olarak güvence altına alınmaktadır.</w:t>
      </w:r>
    </w:p>
    <w:p w14:paraId="0D15FAE5" w14:textId="77777777" w:rsidR="00BB3BA6" w:rsidRDefault="00BB3BA6" w:rsidP="0017201D">
      <w:pPr>
        <w:spacing w:after="16"/>
        <w:rPr>
          <w:rFonts w:ascii="Calibri" w:eastAsia="Calibri" w:hAnsi="Calibri" w:cs="Calibri"/>
          <w:b/>
          <w:bCs/>
          <w:color w:val="000000"/>
          <w:u w:val="single" w:color="000000"/>
          <w:lang w:eastAsia="tr-TR"/>
        </w:rPr>
      </w:pPr>
    </w:p>
    <w:p w14:paraId="7F4E88AD" w14:textId="77777777" w:rsidR="002076E2" w:rsidRPr="00D413B1" w:rsidRDefault="002076E2" w:rsidP="00D413B1">
      <w:pPr>
        <w:spacing w:after="0"/>
        <w:jc w:val="both"/>
      </w:pPr>
    </w:p>
    <w:p w14:paraId="3CFF198D" w14:textId="25DE9960" w:rsidR="00E86917" w:rsidRDefault="00D413B1" w:rsidP="00E86917">
      <w:pPr>
        <w:pStyle w:val="ListeParagraf"/>
        <w:keepNext/>
        <w:keepLines/>
        <w:numPr>
          <w:ilvl w:val="0"/>
          <w:numId w:val="1"/>
        </w:numPr>
        <w:spacing w:after="21"/>
        <w:outlineLvl w:val="0"/>
        <w:rPr>
          <w:rFonts w:ascii="Calibri" w:eastAsia="Calibri" w:hAnsi="Calibri" w:cs="Calibri"/>
          <w:b/>
          <w:bCs/>
          <w:color w:val="2F5496"/>
          <w:sz w:val="24"/>
          <w:lang w:eastAsia="tr-TR"/>
        </w:rPr>
      </w:pPr>
      <w:r>
        <w:rPr>
          <w:rFonts w:ascii="Calibri" w:eastAsia="Calibri" w:hAnsi="Calibri" w:cs="Calibri"/>
          <w:b/>
          <w:bCs/>
          <w:color w:val="2F5496"/>
          <w:sz w:val="24"/>
          <w:lang w:eastAsia="tr-TR"/>
        </w:rPr>
        <w:t>ARAŞTIRMA VE GELİŞTİRME</w:t>
      </w:r>
    </w:p>
    <w:p w14:paraId="3D0603A0" w14:textId="77777777" w:rsidR="0031625C" w:rsidRDefault="0031625C" w:rsidP="00516EC8">
      <w:pPr>
        <w:rPr>
          <w:b/>
        </w:rPr>
      </w:pPr>
    </w:p>
    <w:p w14:paraId="6B6C20E1" w14:textId="41EE1083" w:rsidR="00C173EE" w:rsidRDefault="0031625C" w:rsidP="00C173EE">
      <w:pPr>
        <w:keepNext/>
        <w:keepLines/>
        <w:spacing w:after="21"/>
        <w:outlineLvl w:val="0"/>
        <w:rPr>
          <w:rFonts w:ascii="Calibri" w:eastAsia="Calibri" w:hAnsi="Calibri" w:cs="Calibri"/>
          <w:b/>
          <w:bCs/>
          <w:color w:val="2F5496"/>
          <w:sz w:val="24"/>
          <w:lang w:eastAsia="tr-TR"/>
        </w:rPr>
      </w:pPr>
      <w:r>
        <w:rPr>
          <w:b/>
        </w:rPr>
        <w:t>C.1. Araştırma Süreçlerinin Yönetimi ve Araştırma Kaynakları</w:t>
      </w:r>
    </w:p>
    <w:p w14:paraId="56596A5C" w14:textId="3F5239DE" w:rsidR="001C14CA" w:rsidRPr="00C02F7A" w:rsidRDefault="001C14CA" w:rsidP="001E4AC9">
      <w:pPr>
        <w:spacing w:after="0"/>
        <w:jc w:val="both"/>
      </w:pPr>
    </w:p>
    <w:p w14:paraId="6CE7BB0F" w14:textId="11001391" w:rsidR="006335DB" w:rsidRDefault="001C14CA" w:rsidP="006335DB">
      <w:pPr>
        <w:spacing w:after="0"/>
        <w:ind w:firstLine="708"/>
        <w:jc w:val="both"/>
      </w:pPr>
      <w:r w:rsidRPr="00C02F7A">
        <w:t>Öğrencilerimiz tez ve projelerini, bir problemin tespit edilerek çözümünün planlanması ve bu çözümün uygulanması adımlarıyla ilerletir. Enstitümüzde öğrencilerin</w:t>
      </w:r>
      <w:r w:rsidR="00B00F07">
        <w:t xml:space="preserve"> proje kapsamında yaptığı araştırmalar da</w:t>
      </w:r>
      <w:r w:rsidR="003E6219">
        <w:t>nışmanının onayı ile kabul edilir, öğrencilerin</w:t>
      </w:r>
      <w:r w:rsidRPr="00C02F7A">
        <w:t xml:space="preserve"> </w:t>
      </w:r>
      <w:r w:rsidRPr="00B00F07">
        <w:t>tez kapsamınd</w:t>
      </w:r>
      <w:r w:rsidR="004A2B84" w:rsidRPr="00B00F07">
        <w:t>a</w:t>
      </w:r>
      <w:r w:rsidRPr="00C02F7A">
        <w:t xml:space="preserve"> yaptığı araştırmalar</w:t>
      </w:r>
      <w:r w:rsidR="003E6219">
        <w:t xml:space="preserve"> ise</w:t>
      </w:r>
      <w:r w:rsidRPr="00C02F7A">
        <w:t xml:space="preserve"> jüri önünde sözlü olarak sunulur ve öğrencilerimiz topluma hitap ve tezini savunma yeteneğini geliştirir. Elde edilen çıktıların ulusal ve/veya uluslararası kongrelerde sözlü ve poster bildiri olarak sunulması için teşvik edilir.</w:t>
      </w:r>
    </w:p>
    <w:p w14:paraId="2A966175" w14:textId="77777777" w:rsidR="006335DB" w:rsidRPr="006335DB" w:rsidRDefault="006335DB" w:rsidP="006335DB"/>
    <w:p w14:paraId="4A259E3F" w14:textId="77777777" w:rsidR="006335DB" w:rsidRPr="006335DB" w:rsidRDefault="006335DB" w:rsidP="006335DB"/>
    <w:p w14:paraId="21E8102C" w14:textId="77777777" w:rsidR="006335DB" w:rsidRPr="006335DB" w:rsidRDefault="006335DB" w:rsidP="006335DB"/>
    <w:p w14:paraId="35ED5A00" w14:textId="77777777" w:rsidR="006335DB" w:rsidRPr="006335DB" w:rsidRDefault="006335DB" w:rsidP="006335DB"/>
    <w:p w14:paraId="0D12A8DB" w14:textId="77777777" w:rsidR="006335DB" w:rsidRPr="006335DB" w:rsidRDefault="006335DB" w:rsidP="006335DB"/>
    <w:p w14:paraId="1BE6FC42" w14:textId="77777777" w:rsidR="006335DB" w:rsidRPr="006335DB" w:rsidRDefault="006335DB" w:rsidP="006335DB"/>
    <w:p w14:paraId="42331EA8" w14:textId="77777777" w:rsidR="006335DB" w:rsidRPr="006335DB" w:rsidRDefault="006335DB" w:rsidP="006335DB"/>
    <w:p w14:paraId="5532889A" w14:textId="762D60B1" w:rsidR="006335DB" w:rsidRPr="006335DB" w:rsidRDefault="006335DB" w:rsidP="006335DB">
      <w:pPr>
        <w:tabs>
          <w:tab w:val="left" w:pos="1530"/>
        </w:tabs>
      </w:pPr>
    </w:p>
    <w:tbl>
      <w:tblPr>
        <w:tblpPr w:leftFromText="141" w:rightFromText="141" w:vertAnchor="page" w:horzAnchor="margin" w:tblpXSpec="center" w:tblpY="1404"/>
        <w:tblW w:w="15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1"/>
        <w:gridCol w:w="2083"/>
        <w:gridCol w:w="1945"/>
        <w:gridCol w:w="1862"/>
        <w:gridCol w:w="2131"/>
        <w:gridCol w:w="1846"/>
      </w:tblGrid>
      <w:tr w:rsidR="00516EC8" w:rsidRPr="00E043CA" w14:paraId="1E83DBD7" w14:textId="77777777" w:rsidTr="00566550">
        <w:trPr>
          <w:trHeight w:val="405"/>
        </w:trPr>
        <w:tc>
          <w:tcPr>
            <w:tcW w:w="15698" w:type="dxa"/>
            <w:gridSpan w:val="6"/>
            <w:shd w:val="clear" w:color="auto" w:fill="FFEB9F"/>
          </w:tcPr>
          <w:p w14:paraId="30CC090C" w14:textId="77777777" w:rsidR="00516EC8" w:rsidRPr="00E043CA" w:rsidRDefault="00516EC8" w:rsidP="00566550">
            <w:pPr>
              <w:widowControl w:val="0"/>
              <w:spacing w:after="0" w:line="276" w:lineRule="auto"/>
              <w:jc w:val="right"/>
              <w:rPr>
                <w:rFonts w:ascii="CamberW04-Regular" w:eastAsia="Calibri" w:hAnsi="CamberW04-Regular" w:cs="Calibri"/>
                <w:b/>
                <w:noProof/>
                <w:color w:val="000000"/>
                <w:sz w:val="24"/>
                <w:szCs w:val="24"/>
                <w:lang w:eastAsia="tr-TR"/>
              </w:rPr>
            </w:pPr>
            <w:r w:rsidRPr="00E043CA">
              <w:rPr>
                <w:rFonts w:ascii="CamberW04-Regular" w:eastAsia="Calibri" w:hAnsi="CamberW04-Regular" w:cs="Calibri"/>
                <w:b/>
                <w:noProof/>
                <w:color w:val="000000"/>
                <w:sz w:val="24"/>
                <w:szCs w:val="24"/>
                <w:lang w:eastAsia="tr-TR"/>
              </w:rPr>
              <w:lastRenderedPageBreak/>
              <w:t>C. ARAŞTIRMA VE GELİŞTİRME</w:t>
            </w:r>
          </w:p>
        </w:tc>
      </w:tr>
      <w:tr w:rsidR="00516EC8" w:rsidRPr="00E043CA" w14:paraId="5BB71354" w14:textId="77777777" w:rsidTr="00566550">
        <w:trPr>
          <w:trHeight w:val="351"/>
        </w:trPr>
        <w:tc>
          <w:tcPr>
            <w:tcW w:w="15698" w:type="dxa"/>
            <w:gridSpan w:val="6"/>
            <w:shd w:val="clear" w:color="auto" w:fill="FFEB9F"/>
            <w:vAlign w:val="bottom"/>
          </w:tcPr>
          <w:p w14:paraId="43958FB6" w14:textId="77777777" w:rsidR="00516EC8" w:rsidRPr="00E043CA" w:rsidRDefault="00516EC8" w:rsidP="00566550">
            <w:pPr>
              <w:widowControl w:val="0"/>
              <w:spacing w:after="0" w:line="276" w:lineRule="auto"/>
              <w:jc w:val="both"/>
              <w:rPr>
                <w:rFonts w:ascii="Calibri" w:eastAsia="Calibri" w:hAnsi="Calibri" w:cs="Calibri"/>
                <w:b/>
                <w:noProof/>
                <w:color w:val="000000"/>
                <w:lang w:eastAsia="tr-TR"/>
              </w:rPr>
            </w:pPr>
            <w:r w:rsidRPr="00E043CA">
              <w:rPr>
                <w:rFonts w:ascii="Calibri" w:eastAsia="Calibri" w:hAnsi="Calibri" w:cs="Calibri"/>
                <w:b/>
                <w:noProof/>
                <w:color w:val="000000"/>
                <w:lang w:eastAsia="tr-TR"/>
              </w:rPr>
              <w:t>C.1.  Araştırma Süreçlerinin Yönetimi ve Araştırma Kaynakları</w:t>
            </w:r>
          </w:p>
        </w:tc>
      </w:tr>
      <w:tr w:rsidR="00516EC8" w:rsidRPr="00E043CA" w14:paraId="0D9CB71F" w14:textId="77777777" w:rsidTr="00566550">
        <w:trPr>
          <w:trHeight w:val="351"/>
        </w:trPr>
        <w:tc>
          <w:tcPr>
            <w:tcW w:w="5831" w:type="dxa"/>
            <w:shd w:val="clear" w:color="auto" w:fill="FFEB9F"/>
            <w:vAlign w:val="bottom"/>
          </w:tcPr>
          <w:p w14:paraId="196D7208" w14:textId="77777777" w:rsidR="00516EC8" w:rsidRPr="00E043CA" w:rsidRDefault="00516EC8" w:rsidP="00566550">
            <w:pPr>
              <w:widowControl w:val="0"/>
              <w:spacing w:after="0" w:line="276" w:lineRule="auto"/>
              <w:jc w:val="both"/>
              <w:rPr>
                <w:rFonts w:ascii="Calibri" w:eastAsia="Calibri" w:hAnsi="Calibri" w:cs="Calibri"/>
                <w:b/>
                <w:noProof/>
                <w:color w:val="000000"/>
                <w:lang w:eastAsia="tr-TR"/>
              </w:rPr>
            </w:pPr>
          </w:p>
        </w:tc>
        <w:tc>
          <w:tcPr>
            <w:tcW w:w="2083" w:type="dxa"/>
            <w:shd w:val="clear" w:color="auto" w:fill="FFEB9F"/>
            <w:vAlign w:val="bottom"/>
          </w:tcPr>
          <w:p w14:paraId="16BC61B1" w14:textId="77777777" w:rsidR="00516EC8" w:rsidRPr="00E043CA" w:rsidRDefault="00516EC8" w:rsidP="00566550">
            <w:pPr>
              <w:widowControl w:val="0"/>
              <w:spacing w:after="0" w:line="276" w:lineRule="auto"/>
              <w:jc w:val="center"/>
              <w:rPr>
                <w:rFonts w:ascii="Calibri" w:eastAsia="Calibri" w:hAnsi="Calibri" w:cs="Calibri"/>
                <w:b/>
                <w:bCs/>
                <w:noProof/>
                <w:color w:val="000000"/>
                <w:lang w:eastAsia="tr-TR"/>
              </w:rPr>
            </w:pPr>
            <w:r w:rsidRPr="00E043CA">
              <w:rPr>
                <w:rFonts w:ascii="Calibri" w:eastAsia="Calibri" w:hAnsi="Calibri" w:cs="Calibri"/>
                <w:b/>
                <w:bCs/>
                <w:noProof/>
                <w:color w:val="000000"/>
                <w:lang w:eastAsia="tr-TR"/>
              </w:rPr>
              <w:t>1</w:t>
            </w:r>
          </w:p>
        </w:tc>
        <w:tc>
          <w:tcPr>
            <w:tcW w:w="1945" w:type="dxa"/>
            <w:shd w:val="clear" w:color="auto" w:fill="FFEB9F"/>
            <w:vAlign w:val="bottom"/>
          </w:tcPr>
          <w:p w14:paraId="53FC9366" w14:textId="77777777" w:rsidR="00516EC8" w:rsidRPr="00E043CA" w:rsidRDefault="00516EC8" w:rsidP="00566550">
            <w:pPr>
              <w:widowControl w:val="0"/>
              <w:spacing w:after="0" w:line="276" w:lineRule="auto"/>
              <w:jc w:val="center"/>
              <w:rPr>
                <w:rFonts w:ascii="Calibri" w:eastAsia="Calibri" w:hAnsi="Calibri" w:cs="Calibri"/>
                <w:b/>
                <w:bCs/>
                <w:noProof/>
                <w:color w:val="000000"/>
                <w:lang w:eastAsia="tr-TR"/>
              </w:rPr>
            </w:pPr>
            <w:r w:rsidRPr="00E043CA">
              <w:rPr>
                <w:rFonts w:ascii="Calibri" w:eastAsia="Calibri" w:hAnsi="Calibri" w:cs="Calibri"/>
                <w:b/>
                <w:bCs/>
                <w:noProof/>
                <w:color w:val="000000"/>
                <w:lang w:eastAsia="tr-TR"/>
              </w:rPr>
              <w:t>2</w:t>
            </w:r>
          </w:p>
        </w:tc>
        <w:tc>
          <w:tcPr>
            <w:tcW w:w="1862" w:type="dxa"/>
            <w:shd w:val="clear" w:color="auto" w:fill="FFEB9F"/>
            <w:vAlign w:val="bottom"/>
          </w:tcPr>
          <w:p w14:paraId="1BAF9091" w14:textId="77777777" w:rsidR="00516EC8" w:rsidRPr="00E043CA" w:rsidRDefault="00516EC8" w:rsidP="00566550">
            <w:pPr>
              <w:widowControl w:val="0"/>
              <w:spacing w:after="0" w:line="276" w:lineRule="auto"/>
              <w:jc w:val="center"/>
              <w:rPr>
                <w:rFonts w:ascii="Calibri" w:eastAsia="Calibri" w:hAnsi="Calibri" w:cs="Calibri"/>
                <w:b/>
                <w:bCs/>
                <w:noProof/>
                <w:color w:val="000000"/>
                <w:lang w:eastAsia="tr-TR"/>
              </w:rPr>
            </w:pPr>
            <w:r w:rsidRPr="00E043CA">
              <w:rPr>
                <w:rFonts w:ascii="Calibri" w:eastAsia="Calibri" w:hAnsi="Calibri" w:cs="Calibri"/>
                <w:b/>
                <w:bCs/>
                <w:noProof/>
                <w:color w:val="000000"/>
                <w:lang w:eastAsia="tr-TR"/>
              </w:rPr>
              <w:t>3</w:t>
            </w:r>
          </w:p>
        </w:tc>
        <w:tc>
          <w:tcPr>
            <w:tcW w:w="2131" w:type="dxa"/>
            <w:shd w:val="clear" w:color="auto" w:fill="FFEB9F"/>
            <w:vAlign w:val="bottom"/>
          </w:tcPr>
          <w:p w14:paraId="3949BC5B" w14:textId="77777777" w:rsidR="00516EC8" w:rsidRPr="00E043CA" w:rsidRDefault="00516EC8" w:rsidP="00566550">
            <w:pPr>
              <w:widowControl w:val="0"/>
              <w:spacing w:after="0" w:line="276" w:lineRule="auto"/>
              <w:jc w:val="center"/>
              <w:rPr>
                <w:rFonts w:ascii="Calibri" w:eastAsia="Calibri" w:hAnsi="Calibri" w:cs="Calibri"/>
                <w:b/>
                <w:bCs/>
                <w:noProof/>
                <w:color w:val="000000"/>
                <w:lang w:eastAsia="tr-TR"/>
              </w:rPr>
            </w:pPr>
            <w:r w:rsidRPr="00E043CA">
              <w:rPr>
                <w:rFonts w:ascii="Calibri" w:eastAsia="Calibri" w:hAnsi="Calibri" w:cs="Calibri"/>
                <w:b/>
                <w:bCs/>
                <w:noProof/>
                <w:color w:val="000000"/>
                <w:lang w:eastAsia="tr-TR"/>
              </w:rPr>
              <w:t>4</w:t>
            </w:r>
          </w:p>
        </w:tc>
        <w:tc>
          <w:tcPr>
            <w:tcW w:w="1846" w:type="dxa"/>
            <w:shd w:val="clear" w:color="auto" w:fill="FFEB9F"/>
            <w:vAlign w:val="bottom"/>
          </w:tcPr>
          <w:p w14:paraId="5CCBB2F1" w14:textId="77777777" w:rsidR="00516EC8" w:rsidRPr="00E043CA" w:rsidRDefault="00516EC8" w:rsidP="00566550">
            <w:pPr>
              <w:widowControl w:val="0"/>
              <w:spacing w:after="0" w:line="276" w:lineRule="auto"/>
              <w:jc w:val="center"/>
              <w:rPr>
                <w:rFonts w:ascii="Calibri" w:eastAsia="Calibri" w:hAnsi="Calibri" w:cs="Calibri"/>
                <w:b/>
                <w:bCs/>
                <w:noProof/>
                <w:color w:val="000000"/>
                <w:lang w:eastAsia="tr-TR"/>
              </w:rPr>
            </w:pPr>
            <w:r w:rsidRPr="00E043CA">
              <w:rPr>
                <w:rFonts w:ascii="Calibri" w:eastAsia="Calibri" w:hAnsi="Calibri" w:cs="Calibri"/>
                <w:b/>
                <w:bCs/>
                <w:noProof/>
                <w:color w:val="000000"/>
                <w:lang w:eastAsia="tr-TR"/>
              </w:rPr>
              <w:t>5</w:t>
            </w:r>
          </w:p>
        </w:tc>
      </w:tr>
      <w:tr w:rsidR="00516EC8" w:rsidRPr="00E043CA" w14:paraId="188A90F1" w14:textId="77777777" w:rsidTr="00566550">
        <w:trPr>
          <w:trHeight w:val="3446"/>
        </w:trPr>
        <w:tc>
          <w:tcPr>
            <w:tcW w:w="5831" w:type="dxa"/>
            <w:vMerge w:val="restart"/>
            <w:shd w:val="clear" w:color="auto" w:fill="FFFFFF"/>
          </w:tcPr>
          <w:p w14:paraId="5029E57F" w14:textId="77777777" w:rsidR="00516EC8" w:rsidRPr="00E043CA" w:rsidRDefault="00516EC8" w:rsidP="00566550">
            <w:pPr>
              <w:widowControl w:val="0"/>
              <w:spacing w:after="0" w:line="276" w:lineRule="auto"/>
              <w:rPr>
                <w:rFonts w:ascii="Calibri" w:eastAsia="Calibri" w:hAnsi="Calibri" w:cs="Calibri"/>
                <w:noProof/>
                <w:color w:val="000000"/>
                <w:lang w:eastAsia="tr-TR"/>
              </w:rPr>
            </w:pPr>
          </w:p>
          <w:p w14:paraId="72560CAE" w14:textId="77777777" w:rsidR="00516EC8" w:rsidRPr="00E043CA" w:rsidRDefault="00516EC8" w:rsidP="00566550">
            <w:pPr>
              <w:widowControl w:val="0"/>
              <w:spacing w:after="0" w:line="276" w:lineRule="auto"/>
              <w:jc w:val="both"/>
              <w:rPr>
                <w:rFonts w:ascii="Calibri" w:eastAsia="Calibri" w:hAnsi="Calibri" w:cs="Calibri"/>
                <w:b/>
                <w:bCs/>
                <w:noProof/>
                <w:color w:val="000000"/>
                <w:u w:val="single"/>
                <w:lang w:eastAsia="tr-TR"/>
              </w:rPr>
            </w:pPr>
            <w:r w:rsidRPr="00E043CA">
              <w:rPr>
                <w:rFonts w:ascii="Calibri" w:eastAsia="Calibri" w:hAnsi="Calibri" w:cs="Calibri"/>
                <w:b/>
                <w:bCs/>
                <w:noProof/>
                <w:color w:val="000000"/>
                <w:u w:val="single"/>
                <w:lang w:eastAsia="tr-TR"/>
              </w:rPr>
              <w:t>C.1.3. Doktora programları ve doktora sonrası imkanlar</w:t>
            </w:r>
          </w:p>
          <w:p w14:paraId="6A315D5A" w14:textId="77777777" w:rsidR="00516EC8" w:rsidRPr="00E043CA" w:rsidRDefault="00516EC8" w:rsidP="00566550">
            <w:pPr>
              <w:widowControl w:val="0"/>
              <w:spacing w:before="280" w:after="280" w:line="240" w:lineRule="auto"/>
              <w:jc w:val="both"/>
              <w:rPr>
                <w:rFonts w:ascii="Calibri" w:eastAsia="Calibri" w:hAnsi="Calibri" w:cs="Calibri"/>
                <w:noProof/>
                <w:color w:val="000000"/>
                <w:lang w:eastAsia="tr-TR"/>
              </w:rPr>
            </w:pPr>
            <w:r w:rsidRPr="00E043CA">
              <w:rPr>
                <w:rFonts w:ascii="Calibri" w:eastAsia="Calibri" w:hAnsi="Calibri" w:cs="Calibri"/>
                <w:noProof/>
                <w:color w:val="000000"/>
                <w:lang w:eastAsia="tr-TR"/>
              </w:rPr>
              <w:t xml:space="preserve">Doktora programlarının başvuru süreçleri, kayıtlı öğrencileri ve mezun sayıları ile gelişme eğilimleri izlenmektedir. Kurumda </w:t>
            </w:r>
            <w:r w:rsidRPr="002E680D">
              <w:rPr>
                <w:rFonts w:ascii="Calibri" w:eastAsia="Calibri" w:hAnsi="Calibri" w:cs="Calibri"/>
                <w:noProof/>
                <w:color w:val="000000"/>
                <w:lang w:eastAsia="tr-TR"/>
              </w:rPr>
              <w:t>doktora sonrası (post-doc) imkanları bulunmaktadır ve kurumun kendi mezunlarını işe alma (inbreeding) politikası açıktır.</w:t>
            </w:r>
            <w:r w:rsidRPr="00E043CA">
              <w:rPr>
                <w:rFonts w:ascii="Calibri" w:eastAsia="Calibri" w:hAnsi="Calibri" w:cs="Calibri"/>
                <w:noProof/>
                <w:color w:val="000000"/>
                <w:lang w:eastAsia="tr-TR"/>
              </w:rPr>
              <w:t xml:space="preserve">  </w:t>
            </w:r>
          </w:p>
          <w:p w14:paraId="02D74680" w14:textId="77777777" w:rsidR="00516EC8" w:rsidRPr="00E043CA" w:rsidRDefault="00516EC8" w:rsidP="00566550">
            <w:pPr>
              <w:widowControl w:val="0"/>
              <w:spacing w:after="0" w:line="276" w:lineRule="auto"/>
              <w:rPr>
                <w:rFonts w:ascii="Calibri" w:eastAsia="Calibri" w:hAnsi="Calibri" w:cs="Calibri"/>
                <w:noProof/>
                <w:color w:val="000000"/>
                <w:lang w:eastAsia="tr-TR"/>
              </w:rPr>
            </w:pPr>
          </w:p>
        </w:tc>
        <w:tc>
          <w:tcPr>
            <w:tcW w:w="2083" w:type="dxa"/>
            <w:shd w:val="clear" w:color="auto" w:fill="FFF2CC"/>
          </w:tcPr>
          <w:p w14:paraId="17B85932" w14:textId="77777777" w:rsidR="00516EC8" w:rsidRPr="00E043CA" w:rsidRDefault="00516EC8" w:rsidP="00566550">
            <w:pPr>
              <w:widowControl w:val="0"/>
              <w:spacing w:after="0" w:line="240" w:lineRule="auto"/>
              <w:ind w:right="63"/>
              <w:rPr>
                <w:rFonts w:ascii="Calibri" w:eastAsia="Calibri" w:hAnsi="Calibri" w:cs="Calibri"/>
                <w:noProof/>
                <w:color w:val="000000"/>
                <w:lang w:eastAsia="tr-TR"/>
              </w:rPr>
            </w:pPr>
            <w:r w:rsidRPr="00E043CA">
              <w:rPr>
                <w:rFonts w:ascii="Calibri" w:eastAsia="Calibri" w:hAnsi="Calibri" w:cs="Calibri"/>
                <w:noProof/>
                <w:color w:val="000000"/>
                <w:lang w:eastAsia="tr-TR"/>
              </w:rPr>
              <w:t>Kurumun doktora programı ve doktora sonrası imkanları bulunmamaktadır.</w:t>
            </w:r>
          </w:p>
          <w:p w14:paraId="16428B97" w14:textId="77777777" w:rsidR="00516EC8" w:rsidRPr="00E043CA" w:rsidRDefault="00516EC8" w:rsidP="00566550">
            <w:pPr>
              <w:widowControl w:val="0"/>
              <w:spacing w:before="40" w:after="0" w:line="240" w:lineRule="auto"/>
              <w:rPr>
                <w:rFonts w:ascii="Calibri" w:eastAsia="Calibri" w:hAnsi="Calibri" w:cs="Calibri"/>
                <w:noProof/>
                <w:color w:val="000000"/>
                <w:lang w:eastAsia="tr-TR"/>
              </w:rPr>
            </w:pPr>
          </w:p>
        </w:tc>
        <w:tc>
          <w:tcPr>
            <w:tcW w:w="1945" w:type="dxa"/>
            <w:shd w:val="clear" w:color="auto" w:fill="FFE599"/>
          </w:tcPr>
          <w:p w14:paraId="11F1E1B8" w14:textId="77777777" w:rsidR="00516EC8" w:rsidRPr="00E043CA" w:rsidRDefault="00516EC8" w:rsidP="00566550">
            <w:pPr>
              <w:widowControl w:val="0"/>
              <w:spacing w:before="40" w:after="0" w:line="240" w:lineRule="auto"/>
              <w:rPr>
                <w:rFonts w:ascii="Calibri" w:eastAsia="Calibri" w:hAnsi="Calibri" w:cs="Calibri"/>
                <w:noProof/>
                <w:color w:val="000000"/>
                <w:lang w:eastAsia="tr-TR"/>
              </w:rPr>
            </w:pPr>
            <w:bookmarkStart w:id="2" w:name="_heading=h.vx1227" w:colFirst="0" w:colLast="0"/>
            <w:bookmarkEnd w:id="2"/>
            <w:r w:rsidRPr="00E043CA">
              <w:rPr>
                <w:rFonts w:ascii="Calibri" w:eastAsia="Calibri" w:hAnsi="Calibri" w:cs="Calibri"/>
                <w:noProof/>
                <w:color w:val="000000"/>
                <w:lang w:eastAsia="tr-TR"/>
              </w:rPr>
              <w:t xml:space="preserve">Kurumun araştırma politikası, hedefleri ve stratejileri ile uyumlu doktora programı ve doktora sonrası imkanlarına ilişkin planlamalar bulunmaktadır. </w:t>
            </w:r>
          </w:p>
        </w:tc>
        <w:tc>
          <w:tcPr>
            <w:tcW w:w="1862" w:type="dxa"/>
            <w:shd w:val="clear" w:color="auto" w:fill="FFD966"/>
          </w:tcPr>
          <w:p w14:paraId="076D1CB9" w14:textId="77777777" w:rsidR="00516EC8" w:rsidRPr="00E043CA" w:rsidRDefault="00516EC8" w:rsidP="00566550">
            <w:pPr>
              <w:widowControl w:val="0"/>
              <w:spacing w:before="40" w:after="0" w:line="240" w:lineRule="auto"/>
              <w:rPr>
                <w:rFonts w:ascii="Calibri" w:eastAsia="Calibri" w:hAnsi="Calibri" w:cs="Calibri"/>
                <w:i/>
                <w:noProof/>
                <w:color w:val="000000"/>
                <w:lang w:eastAsia="tr-TR"/>
              </w:rPr>
            </w:pPr>
            <w:bookmarkStart w:id="3" w:name="_heading=h.3fwokq0" w:colFirst="0" w:colLast="0"/>
            <w:bookmarkEnd w:id="3"/>
            <w:r w:rsidRPr="00E043CA">
              <w:rPr>
                <w:rFonts w:ascii="Calibri" w:eastAsia="Calibri" w:hAnsi="Calibri" w:cs="Calibri"/>
                <w:noProof/>
                <w:color w:val="000000"/>
                <w:lang w:eastAsia="tr-TR"/>
              </w:rPr>
              <w:t xml:space="preserve">Kurumda araştırma politikası, hedefleri ve stratejileri ile uyumlu ve destekleyen doktora programları ve doktora sonrası imkanlar yürütülmektedir. </w:t>
            </w:r>
          </w:p>
        </w:tc>
        <w:tc>
          <w:tcPr>
            <w:tcW w:w="2131" w:type="dxa"/>
            <w:shd w:val="clear" w:color="auto" w:fill="FFC102"/>
          </w:tcPr>
          <w:p w14:paraId="7FF3A69E" w14:textId="77777777" w:rsidR="00516EC8" w:rsidRPr="00E043CA" w:rsidRDefault="00516EC8" w:rsidP="00566550">
            <w:pPr>
              <w:widowControl w:val="0"/>
              <w:spacing w:before="40" w:after="0" w:line="240" w:lineRule="auto"/>
              <w:rPr>
                <w:rFonts w:ascii="Calibri" w:eastAsia="Calibri" w:hAnsi="Calibri" w:cs="Calibri"/>
                <w:i/>
                <w:noProof/>
                <w:color w:val="000000"/>
                <w:lang w:eastAsia="tr-TR"/>
              </w:rPr>
            </w:pPr>
            <w:bookmarkStart w:id="4" w:name="_heading=h.1v1yuxt" w:colFirst="0" w:colLast="0"/>
            <w:bookmarkEnd w:id="4"/>
            <w:r w:rsidRPr="00E043CA">
              <w:rPr>
                <w:rFonts w:ascii="Calibri" w:eastAsia="Calibri" w:hAnsi="Calibri" w:cs="Calibri"/>
                <w:noProof/>
                <w:color w:val="000000"/>
                <w:lang w:eastAsia="tr-TR"/>
              </w:rPr>
              <w:t>Kurumda doktora programları ve doktora sonrası imkanlarının çıktıları düzenli olarak izlenmekte ve iyileştirilmektedir.</w:t>
            </w:r>
          </w:p>
        </w:tc>
        <w:tc>
          <w:tcPr>
            <w:tcW w:w="1846" w:type="dxa"/>
            <w:shd w:val="clear" w:color="auto" w:fill="EEB000"/>
          </w:tcPr>
          <w:p w14:paraId="414BEB31" w14:textId="77777777" w:rsidR="00516EC8" w:rsidRPr="00E043CA" w:rsidRDefault="00516EC8" w:rsidP="00566550">
            <w:pPr>
              <w:widowControl w:val="0"/>
              <w:spacing w:before="40" w:after="0" w:line="240" w:lineRule="auto"/>
              <w:rPr>
                <w:rFonts w:ascii="Calibri" w:eastAsia="Calibri" w:hAnsi="Calibri" w:cs="Calibri"/>
                <w:i/>
                <w:noProof/>
                <w:color w:val="000000"/>
                <w:lang w:eastAsia="tr-TR"/>
              </w:rPr>
            </w:pPr>
            <w:bookmarkStart w:id="5" w:name="_heading=h.4f1mdlm" w:colFirst="0" w:colLast="0"/>
            <w:bookmarkEnd w:id="5"/>
            <w:r w:rsidRPr="00E043CA">
              <w:rPr>
                <w:rFonts w:ascii="Calibri" w:eastAsia="Calibri" w:hAnsi="Calibri" w:cs="Calibri"/>
                <w:noProof/>
                <w:color w:val="000000"/>
                <w:lang w:eastAsia="tr-TR"/>
              </w:rPr>
              <w:t>İçselleştirilmiş, sistematik, sürdürülebilir ve örnek gösterilebilir uygulamalar bulunmaktadır.</w:t>
            </w:r>
          </w:p>
        </w:tc>
      </w:tr>
      <w:tr w:rsidR="00516EC8" w:rsidRPr="00E043CA" w14:paraId="4DB492A0" w14:textId="77777777" w:rsidTr="006335DB">
        <w:trPr>
          <w:trHeight w:val="2481"/>
        </w:trPr>
        <w:tc>
          <w:tcPr>
            <w:tcW w:w="5831" w:type="dxa"/>
            <w:vMerge/>
            <w:shd w:val="clear" w:color="auto" w:fill="FFFFFF"/>
          </w:tcPr>
          <w:p w14:paraId="16E734BC" w14:textId="77777777" w:rsidR="00516EC8" w:rsidRPr="00E043CA" w:rsidRDefault="00516EC8" w:rsidP="00566550">
            <w:pPr>
              <w:widowControl w:val="0"/>
              <w:pBdr>
                <w:top w:val="nil"/>
                <w:left w:val="nil"/>
                <w:bottom w:val="nil"/>
                <w:right w:val="nil"/>
                <w:between w:val="nil"/>
              </w:pBdr>
              <w:spacing w:after="0" w:line="276" w:lineRule="auto"/>
              <w:rPr>
                <w:rFonts w:ascii="Calibri" w:eastAsia="Calibri" w:hAnsi="Calibri" w:cs="Calibri"/>
                <w:i/>
                <w:noProof/>
                <w:color w:val="000000"/>
                <w:lang w:eastAsia="tr-TR"/>
              </w:rPr>
            </w:pPr>
          </w:p>
        </w:tc>
        <w:tc>
          <w:tcPr>
            <w:tcW w:w="9867" w:type="dxa"/>
            <w:gridSpan w:val="5"/>
            <w:shd w:val="clear" w:color="auto" w:fill="FFEB9F"/>
          </w:tcPr>
          <w:p w14:paraId="3EDED934" w14:textId="77777777" w:rsidR="00516EC8" w:rsidRPr="00E043CA" w:rsidRDefault="00516EC8" w:rsidP="00566550">
            <w:pPr>
              <w:widowControl w:val="0"/>
              <w:spacing w:after="0" w:line="276" w:lineRule="auto"/>
              <w:ind w:left="118" w:right="63"/>
              <w:jc w:val="both"/>
              <w:rPr>
                <w:rFonts w:ascii="Calibri" w:eastAsia="Calibri" w:hAnsi="Calibri" w:cs="Calibri"/>
                <w:noProof/>
                <w:color w:val="000000"/>
                <w:lang w:eastAsia="tr-TR"/>
              </w:rPr>
            </w:pPr>
          </w:p>
          <w:p w14:paraId="063F6F9E" w14:textId="77777777" w:rsidR="00516EC8" w:rsidRPr="00E043CA" w:rsidRDefault="00516EC8" w:rsidP="00566550">
            <w:pPr>
              <w:widowControl w:val="0"/>
              <w:spacing w:after="0" w:line="276" w:lineRule="auto"/>
              <w:ind w:left="118" w:right="63"/>
              <w:jc w:val="both"/>
              <w:rPr>
                <w:rFonts w:ascii="Calibri" w:eastAsia="Calibri" w:hAnsi="Calibri" w:cs="Calibri"/>
                <w:b/>
                <w:i/>
                <w:noProof/>
                <w:color w:val="000000"/>
                <w:lang w:eastAsia="tr-TR"/>
              </w:rPr>
            </w:pPr>
            <w:r w:rsidRPr="00E043CA">
              <w:rPr>
                <w:rFonts w:ascii="Calibri" w:eastAsia="Calibri" w:hAnsi="Calibri" w:cs="Calibri"/>
                <w:i/>
                <w:noProof/>
                <w:color w:val="000000"/>
                <w:lang w:eastAsia="tr-TR"/>
              </w:rPr>
              <w:t xml:space="preserve"> </w:t>
            </w:r>
            <w:r w:rsidRPr="00E043CA">
              <w:rPr>
                <w:rFonts w:ascii="Calibri" w:eastAsia="Calibri" w:hAnsi="Calibri" w:cs="Calibri"/>
                <w:b/>
                <w:i/>
                <w:noProof/>
                <w:color w:val="000000"/>
                <w:lang w:eastAsia="tr-TR"/>
              </w:rPr>
              <w:t>Örnek Kanıtlar</w:t>
            </w:r>
          </w:p>
          <w:p w14:paraId="4AA9BE10" w14:textId="77777777" w:rsidR="00516EC8" w:rsidRPr="002E680D" w:rsidRDefault="00516EC8" w:rsidP="00516EC8">
            <w:pPr>
              <w:widowControl w:val="0"/>
              <w:numPr>
                <w:ilvl w:val="0"/>
                <w:numId w:val="5"/>
              </w:numPr>
              <w:spacing w:after="0" w:line="240" w:lineRule="auto"/>
              <w:ind w:right="63"/>
              <w:jc w:val="both"/>
              <w:rPr>
                <w:rFonts w:ascii="Calibri" w:eastAsia="Calibri" w:hAnsi="Calibri" w:cs="Calibri"/>
                <w:i/>
                <w:noProof/>
                <w:color w:val="000000"/>
                <w:lang w:eastAsia="tr-TR"/>
              </w:rPr>
            </w:pPr>
            <w:r w:rsidRPr="002E680D">
              <w:rPr>
                <w:rFonts w:ascii="Calibri" w:eastAsia="Calibri" w:hAnsi="Calibri" w:cs="Calibri"/>
                <w:i/>
                <w:noProof/>
                <w:color w:val="000000"/>
                <w:lang w:eastAsia="tr-TR"/>
              </w:rPr>
              <w:t>Doktora programları ve doktora sonrası imkanlara ilişkin kanıtlar</w:t>
            </w:r>
          </w:p>
          <w:p w14:paraId="6CED5875" w14:textId="77777777" w:rsidR="00516EC8" w:rsidRPr="002E680D" w:rsidRDefault="00516EC8" w:rsidP="00516EC8">
            <w:pPr>
              <w:widowControl w:val="0"/>
              <w:numPr>
                <w:ilvl w:val="0"/>
                <w:numId w:val="5"/>
              </w:numPr>
              <w:spacing w:after="0" w:line="240" w:lineRule="auto"/>
              <w:ind w:right="63"/>
              <w:jc w:val="both"/>
              <w:rPr>
                <w:rFonts w:ascii="Calibri" w:eastAsia="Calibri" w:hAnsi="Calibri" w:cs="Calibri"/>
                <w:i/>
                <w:noProof/>
                <w:color w:val="000000"/>
                <w:lang w:eastAsia="tr-TR"/>
              </w:rPr>
            </w:pPr>
            <w:r w:rsidRPr="002E680D">
              <w:rPr>
                <w:rFonts w:ascii="Calibri" w:eastAsia="Calibri" w:hAnsi="Calibri" w:cs="Calibri"/>
                <w:i/>
                <w:noProof/>
                <w:color w:val="000000"/>
                <w:lang w:eastAsia="tr-TR"/>
              </w:rPr>
              <w:t>Bu programlar ve imkanlardan yararlanan öğrenci/araştırmacı sayıları ve bunların birimlere göre dağılımı</w:t>
            </w:r>
          </w:p>
          <w:p w14:paraId="686768E0" w14:textId="77777777" w:rsidR="00516EC8" w:rsidRPr="00E043CA" w:rsidRDefault="00516EC8" w:rsidP="00516EC8">
            <w:pPr>
              <w:widowControl w:val="0"/>
              <w:numPr>
                <w:ilvl w:val="0"/>
                <w:numId w:val="5"/>
              </w:numPr>
              <w:spacing w:after="0" w:line="240" w:lineRule="auto"/>
              <w:ind w:right="63"/>
              <w:jc w:val="both"/>
              <w:rPr>
                <w:rFonts w:ascii="Calibri" w:eastAsia="Calibri" w:hAnsi="Calibri" w:cs="Calibri"/>
                <w:i/>
                <w:noProof/>
                <w:color w:val="000000"/>
                <w:lang w:eastAsia="tr-TR"/>
              </w:rPr>
            </w:pPr>
            <w:r w:rsidRPr="00E043CA">
              <w:rPr>
                <w:rFonts w:ascii="Calibri" w:eastAsia="Calibri" w:hAnsi="Calibri" w:cs="Calibri"/>
                <w:i/>
                <w:noProof/>
                <w:color w:val="000000"/>
                <w:lang w:eastAsia="tr-TR"/>
              </w:rPr>
              <w:t>Doktora programları ve doktora sonrası imkanlara yönelik izleme ve iyileştirme kanıtları</w:t>
            </w:r>
          </w:p>
          <w:p w14:paraId="622F5AA0" w14:textId="77777777" w:rsidR="00516EC8" w:rsidRPr="00E043CA" w:rsidRDefault="00516EC8" w:rsidP="00516EC8">
            <w:pPr>
              <w:widowControl w:val="0"/>
              <w:numPr>
                <w:ilvl w:val="0"/>
                <w:numId w:val="5"/>
              </w:numPr>
              <w:spacing w:after="0" w:line="240" w:lineRule="auto"/>
              <w:ind w:right="63"/>
              <w:jc w:val="both"/>
              <w:rPr>
                <w:rFonts w:ascii="Calibri" w:eastAsia="Calibri" w:hAnsi="Calibri" w:cs="Calibri"/>
                <w:i/>
                <w:noProof/>
                <w:color w:val="000000"/>
                <w:lang w:eastAsia="tr-TR"/>
              </w:rPr>
            </w:pPr>
            <w:r w:rsidRPr="00E043CA">
              <w:rPr>
                <w:rFonts w:ascii="Calibri" w:eastAsia="Calibri" w:hAnsi="Calibri" w:cs="Calibri"/>
                <w:i/>
                <w:noProof/>
                <w:color w:val="000000"/>
                <w:lang w:eastAsia="tr-TR"/>
              </w:rPr>
              <w:t>Standart uygulamalar ve mevzuatın yanı sıra kurumun ihtiyaçları doğrultusunda geliştirdiği özgün yaklaşım ve uygulamalarına ilişkin kanıtlar</w:t>
            </w:r>
          </w:p>
        </w:tc>
      </w:tr>
    </w:tbl>
    <w:p w14:paraId="2369F08C" w14:textId="77777777" w:rsidR="00516EC8" w:rsidRDefault="00516EC8" w:rsidP="00516EC8">
      <w:pPr>
        <w:rPr>
          <w:b/>
          <w:bCs/>
        </w:rPr>
      </w:pPr>
    </w:p>
    <w:p w14:paraId="2D1B7A47" w14:textId="77777777" w:rsidR="007D3C51" w:rsidRDefault="007D3C51" w:rsidP="00ED34B4">
      <w:pPr>
        <w:spacing w:after="19"/>
        <w:rPr>
          <w:rFonts w:ascii="Calibri" w:eastAsia="Calibri" w:hAnsi="Calibri" w:cs="Calibri"/>
          <w:b/>
          <w:bCs/>
          <w:color w:val="000000"/>
          <w:u w:val="single" w:color="000000"/>
          <w:lang w:eastAsia="tr-TR"/>
        </w:rPr>
      </w:pPr>
    </w:p>
    <w:p w14:paraId="1933D20C" w14:textId="77777777" w:rsidR="00DA78C4" w:rsidRPr="00DA78C4" w:rsidRDefault="00DA78C4" w:rsidP="00DA78C4">
      <w:pPr>
        <w:spacing w:after="0"/>
        <w:rPr>
          <w:rFonts w:ascii="Calibri" w:eastAsia="Calibri" w:hAnsi="Calibri" w:cs="Calibri"/>
          <w:color w:val="000000"/>
          <w:sz w:val="24"/>
          <w:lang w:eastAsia="tr-TR"/>
        </w:rPr>
      </w:pPr>
      <w:r w:rsidRPr="00DA78C4">
        <w:rPr>
          <w:rFonts w:ascii="Calibri" w:eastAsia="Calibri" w:hAnsi="Calibri" w:cs="Calibri"/>
          <w:b/>
          <w:color w:val="000000"/>
          <w:lang w:eastAsia="tr-TR"/>
        </w:rPr>
        <w:t xml:space="preserve">C.2.   Araştırma Yetkinliği, İş birlikleri ve Destekler </w:t>
      </w:r>
    </w:p>
    <w:p w14:paraId="2378E3B7" w14:textId="6FC4ADBB" w:rsidR="00E318F4" w:rsidRDefault="00E318F4" w:rsidP="00DA78C4">
      <w:pPr>
        <w:spacing w:after="0"/>
        <w:jc w:val="both"/>
        <w:rPr>
          <w:color w:val="FF0000"/>
        </w:rPr>
      </w:pPr>
    </w:p>
    <w:p w14:paraId="6749DF5C" w14:textId="0A500512" w:rsidR="00E318F4" w:rsidRPr="00F04750" w:rsidRDefault="00E318F4" w:rsidP="002E5861">
      <w:pPr>
        <w:spacing w:after="0"/>
        <w:ind w:firstLine="708"/>
        <w:jc w:val="both"/>
      </w:pPr>
      <w:r w:rsidRPr="00F04750">
        <w:t>Enstitümüzde öğrencilerimize bilimsel araştırma yetkinliklerini sürdürebilmeleri ve iyileştirebilmeleri için olanaklar sunulmaktadır.</w:t>
      </w:r>
      <w:r w:rsidR="00702312" w:rsidRPr="00F04750">
        <w:t xml:space="preserve"> Bununla birlikte öğretim üyeleri tarafından bilimsel faaliyetler yürüten öğrenciler düzenli olarak takip edilmekte ve enstitü yönetim kurulu toplantılarında bilimsel çalışma ve projelerin arttırılmasına yönelik adımlar izlenmektedir.</w:t>
      </w:r>
    </w:p>
    <w:p w14:paraId="4A22CC63" w14:textId="77777777" w:rsidR="00995444" w:rsidRDefault="00995444" w:rsidP="007D10B0">
      <w:pPr>
        <w:spacing w:after="0"/>
        <w:rPr>
          <w:rFonts w:ascii="Calibri" w:eastAsia="Calibri" w:hAnsi="Calibri" w:cs="Calibri"/>
          <w:b/>
          <w:color w:val="000000"/>
          <w:lang w:eastAsia="tr-TR"/>
        </w:rPr>
      </w:pPr>
    </w:p>
    <w:p w14:paraId="578F8AFA" w14:textId="405CFB55" w:rsidR="007D10B0" w:rsidRPr="007D10B0" w:rsidRDefault="007D10B0" w:rsidP="007D10B0">
      <w:pPr>
        <w:spacing w:after="0"/>
        <w:rPr>
          <w:rFonts w:ascii="Calibri" w:eastAsia="Calibri" w:hAnsi="Calibri" w:cs="Calibri"/>
          <w:color w:val="000000"/>
          <w:sz w:val="24"/>
          <w:lang w:eastAsia="tr-TR"/>
        </w:rPr>
      </w:pPr>
      <w:r w:rsidRPr="007D10B0">
        <w:rPr>
          <w:rFonts w:ascii="Calibri" w:eastAsia="Calibri" w:hAnsi="Calibri" w:cs="Calibri"/>
          <w:b/>
          <w:color w:val="000000"/>
          <w:lang w:eastAsia="tr-TR"/>
        </w:rPr>
        <w:t xml:space="preserve">C.3. Araştırma Performansı </w:t>
      </w:r>
    </w:p>
    <w:p w14:paraId="084F003C" w14:textId="59C8B89D" w:rsidR="007E4CD8" w:rsidRDefault="007E4CD8" w:rsidP="00B03D7A">
      <w:pPr>
        <w:spacing w:after="0"/>
        <w:jc w:val="both"/>
        <w:rPr>
          <w:color w:val="FF0000"/>
        </w:rPr>
      </w:pPr>
    </w:p>
    <w:p w14:paraId="045F4F6E" w14:textId="38EA93C9" w:rsidR="007E4CD8" w:rsidRPr="00F04750" w:rsidRDefault="00BA110A" w:rsidP="00636670">
      <w:pPr>
        <w:spacing w:after="0"/>
        <w:ind w:firstLine="708"/>
        <w:jc w:val="both"/>
      </w:pPr>
      <w:r w:rsidRPr="00B12E8F">
        <w:t xml:space="preserve">Enstitümüz öğrencileri her yıl </w:t>
      </w:r>
      <w:r w:rsidR="00C3163F" w:rsidRPr="00B12E8F">
        <w:t>proje kapsamında yaptığı araştırmalar danışmanının onayı ile kabul edilir, öğrencilerin tez kapsamında yaptığı araştırmalar ise jüri önünde sözlü olarak sunulur</w:t>
      </w:r>
      <w:r w:rsidR="00B12E8F">
        <w:t xml:space="preserve"> ve</w:t>
      </w:r>
      <w:r w:rsidR="008F7E09" w:rsidRPr="00F04750">
        <w:t xml:space="preserve"> gerekli edinimlerini yerine getirerek mezun olmaya hak kazanmaktadırlar. </w:t>
      </w:r>
      <w:r w:rsidR="009777CF" w:rsidRPr="00F04750">
        <w:t>Bu kapsamda Enstitümüz bünyesinde 202</w:t>
      </w:r>
      <w:r w:rsidR="008B539E">
        <w:t>4</w:t>
      </w:r>
      <w:r w:rsidR="007D3C51">
        <w:t xml:space="preserve"> </w:t>
      </w:r>
      <w:r w:rsidR="009777CF" w:rsidRPr="00F04750">
        <w:t xml:space="preserve">yılı </w:t>
      </w:r>
      <w:r w:rsidR="009777CF" w:rsidRPr="002E5861">
        <w:t xml:space="preserve">içerisinde </w:t>
      </w:r>
      <w:r w:rsidR="002132F5" w:rsidRPr="002E5861">
        <w:t>1</w:t>
      </w:r>
      <w:r w:rsidR="008B539E">
        <w:t>69</w:t>
      </w:r>
      <w:r w:rsidR="002132F5" w:rsidRPr="002E5861">
        <w:t xml:space="preserve"> </w:t>
      </w:r>
      <w:r w:rsidR="002132F5" w:rsidRPr="00E816BF">
        <w:t>öğrencimiz mezun olmuşt</w:t>
      </w:r>
      <w:r w:rsidR="004C44E7" w:rsidRPr="00E816BF">
        <w:t>ur.</w:t>
      </w:r>
    </w:p>
    <w:p w14:paraId="75E10AA0" w14:textId="5561A10C" w:rsidR="00F774E1" w:rsidRDefault="00F774E1" w:rsidP="00B03D7A">
      <w:pPr>
        <w:spacing w:after="0"/>
        <w:jc w:val="both"/>
        <w:rPr>
          <w:b/>
          <w:bCs/>
        </w:rPr>
      </w:pPr>
    </w:p>
    <w:p w14:paraId="1D6C2C31" w14:textId="29AF7D56" w:rsidR="00F774E1" w:rsidRDefault="00F774E1" w:rsidP="00B03D7A">
      <w:pPr>
        <w:spacing w:after="0"/>
        <w:jc w:val="both"/>
        <w:rPr>
          <w:b/>
          <w:bCs/>
        </w:rPr>
      </w:pPr>
      <w:r>
        <w:rPr>
          <w:b/>
          <w:bCs/>
        </w:rPr>
        <w:t>Kanıtlar</w:t>
      </w:r>
    </w:p>
    <w:p w14:paraId="4C6814C6" w14:textId="0906730F" w:rsidR="005E6095" w:rsidRPr="002D5541" w:rsidRDefault="0095282B" w:rsidP="0095282B">
      <w:pPr>
        <w:pStyle w:val="ListeParagraf"/>
        <w:numPr>
          <w:ilvl w:val="0"/>
          <w:numId w:val="4"/>
        </w:numPr>
        <w:spacing w:after="0"/>
        <w:jc w:val="both"/>
      </w:pPr>
      <w:r w:rsidRPr="002D5541">
        <w:t>202</w:t>
      </w:r>
      <w:r w:rsidR="008B539E">
        <w:t>4</w:t>
      </w:r>
      <w:r w:rsidRPr="002D5541">
        <w:t xml:space="preserve"> Yılı Mezun Öğrenci Listesi</w:t>
      </w:r>
    </w:p>
    <w:p w14:paraId="0920982A" w14:textId="77777777" w:rsidR="00C173EE" w:rsidRPr="00C173EE" w:rsidRDefault="00C173EE" w:rsidP="00516EC8">
      <w:pPr>
        <w:rPr>
          <w:rFonts w:ascii="Calibri" w:eastAsia="Calibri" w:hAnsi="Calibri" w:cs="Calibri"/>
          <w:b/>
          <w:bCs/>
          <w:color w:val="2F5496"/>
          <w:sz w:val="24"/>
          <w:lang w:eastAsia="tr-TR"/>
        </w:rPr>
      </w:pPr>
    </w:p>
    <w:p w14:paraId="34849CD2" w14:textId="6F7B75AD" w:rsidR="00D413B1" w:rsidRDefault="00D413B1" w:rsidP="00E86917">
      <w:pPr>
        <w:pStyle w:val="ListeParagraf"/>
        <w:keepNext/>
        <w:keepLines/>
        <w:numPr>
          <w:ilvl w:val="0"/>
          <w:numId w:val="1"/>
        </w:numPr>
        <w:spacing w:after="21"/>
        <w:outlineLvl w:val="0"/>
        <w:rPr>
          <w:rFonts w:ascii="Calibri" w:eastAsia="Calibri" w:hAnsi="Calibri" w:cs="Calibri"/>
          <w:b/>
          <w:bCs/>
          <w:color w:val="2F5496"/>
          <w:sz w:val="24"/>
          <w:lang w:eastAsia="tr-TR"/>
        </w:rPr>
      </w:pPr>
      <w:r>
        <w:rPr>
          <w:rFonts w:ascii="Calibri" w:eastAsia="Calibri" w:hAnsi="Calibri" w:cs="Calibri"/>
          <w:b/>
          <w:bCs/>
          <w:color w:val="2F5496"/>
          <w:sz w:val="24"/>
          <w:lang w:eastAsia="tr-TR"/>
        </w:rPr>
        <w:t>TOPLUMSAL KATKI</w:t>
      </w:r>
    </w:p>
    <w:p w14:paraId="6E5E6894" w14:textId="77777777" w:rsidR="00E33E8B" w:rsidRPr="00E33E8B" w:rsidRDefault="00E33E8B" w:rsidP="00E33E8B">
      <w:pPr>
        <w:keepNext/>
        <w:keepLines/>
        <w:spacing w:after="21"/>
        <w:ind w:left="345"/>
        <w:outlineLvl w:val="0"/>
        <w:rPr>
          <w:rFonts w:ascii="Calibri" w:eastAsia="Calibri" w:hAnsi="Calibri" w:cs="Calibri"/>
          <w:b/>
          <w:bCs/>
          <w:color w:val="2F5496"/>
          <w:sz w:val="24"/>
          <w:lang w:eastAsia="tr-TR"/>
        </w:rPr>
      </w:pPr>
    </w:p>
    <w:p w14:paraId="2D5EC14B" w14:textId="1A344F74" w:rsidR="00C93074" w:rsidRDefault="00E33E8B" w:rsidP="008B539E">
      <w:pPr>
        <w:spacing w:after="0"/>
      </w:pPr>
      <w:r w:rsidRPr="00E33E8B">
        <w:rPr>
          <w:b/>
        </w:rPr>
        <w:t xml:space="preserve">D.1. Toplumsal Katkı Süreçlerinin Yönetimi ve Toplumsal Katkı Kaynakları </w:t>
      </w:r>
    </w:p>
    <w:p w14:paraId="1447DB2B" w14:textId="23AFB00E" w:rsidR="00B06976" w:rsidRPr="00B06976" w:rsidRDefault="00B06976" w:rsidP="00E33E8B">
      <w:pPr>
        <w:spacing w:after="0"/>
        <w:jc w:val="both"/>
        <w:rPr>
          <w:color w:val="FF0000"/>
        </w:rPr>
      </w:pPr>
    </w:p>
    <w:p w14:paraId="5D1E49C7" w14:textId="0F39F121" w:rsidR="00C93074" w:rsidRPr="00F04750" w:rsidRDefault="00B06976" w:rsidP="00636670">
      <w:pPr>
        <w:spacing w:after="0"/>
        <w:ind w:firstLine="708"/>
        <w:jc w:val="both"/>
        <w:rPr>
          <w:rFonts w:ascii="Calibri" w:eastAsia="Calibri" w:hAnsi="Calibri" w:cs="Calibri"/>
          <w:color w:val="000000"/>
          <w:lang w:eastAsia="tr-TR"/>
        </w:rPr>
      </w:pPr>
      <w:r w:rsidRPr="00F04750">
        <w:rPr>
          <w:sz w:val="23"/>
          <w:szCs w:val="23"/>
        </w:rPr>
        <w:t>Lisansüstü Eğitim Enstitüsü, üniversitemizin toplumsal katkı faaliyetlerinde izleyeceği ilkeleri, öncelikleri ve Kaynaklarını yönetmedeki tercihlerini ifade eden toplumsal katkı politikası, hedefleri ve stratejisini benimsemektedir, ayrıca bir politikası bulunmamaktadır.</w:t>
      </w:r>
      <w:r w:rsidR="00F04750" w:rsidRPr="00F04750">
        <w:rPr>
          <w:sz w:val="23"/>
          <w:szCs w:val="23"/>
        </w:rPr>
        <w:t xml:space="preserve"> </w:t>
      </w:r>
    </w:p>
    <w:p w14:paraId="4FA25E2C" w14:textId="77777777" w:rsidR="00636670" w:rsidRDefault="00636670" w:rsidP="00FA3032">
      <w:pPr>
        <w:jc w:val="both"/>
        <w:rPr>
          <w:b/>
          <w:bCs/>
        </w:rPr>
      </w:pPr>
    </w:p>
    <w:p w14:paraId="6CCD405D" w14:textId="5367C94D" w:rsidR="00B7137E" w:rsidRDefault="00FC1B6D" w:rsidP="00FA3032">
      <w:pPr>
        <w:jc w:val="both"/>
        <w:rPr>
          <w:b/>
          <w:bCs/>
        </w:rPr>
      </w:pPr>
      <w:r>
        <w:rPr>
          <w:b/>
          <w:bCs/>
        </w:rPr>
        <w:t>YÖKAK</w:t>
      </w:r>
      <w:r w:rsidR="00D520AC">
        <w:rPr>
          <w:b/>
          <w:bCs/>
        </w:rPr>
        <w:t xml:space="preserve"> PERFORMANS GÖSTERGELERİ</w:t>
      </w:r>
    </w:p>
    <w:p w14:paraId="3F4C35A0" w14:textId="00EF2050" w:rsidR="00D520AC" w:rsidRPr="00AA74C1" w:rsidRDefault="00D520AC" w:rsidP="00FA3032">
      <w:pPr>
        <w:jc w:val="both"/>
      </w:pPr>
      <w:r w:rsidRPr="00AA74C1">
        <w:t>Bu başlık altında istenen sayısal</w:t>
      </w:r>
      <w:r w:rsidR="00B04D22" w:rsidRPr="00AA74C1">
        <w:t xml:space="preserve"> verilerin bazıları </w:t>
      </w:r>
      <w:r w:rsidR="006B6030" w:rsidRPr="00AA74C1">
        <w:t>YÖKSİS vb. veri sistemlerinden ve bazıları ise idari birimlerimizden alınacaktır</w:t>
      </w:r>
      <w:r w:rsidR="000A083B" w:rsidRPr="00AA74C1">
        <w:t>.</w:t>
      </w:r>
      <w:r w:rsidR="006B6030" w:rsidRPr="00AA74C1">
        <w:t xml:space="preserve"> </w:t>
      </w:r>
      <w:r w:rsidRPr="00AA74C1">
        <w:t xml:space="preserve"> </w:t>
      </w:r>
      <w:r w:rsidR="00A01F52" w:rsidRPr="00AA74C1">
        <w:t xml:space="preserve">Araştırma </w:t>
      </w:r>
      <w:r w:rsidR="00EC3B0F" w:rsidRPr="00AA74C1">
        <w:t>ve Geliştirme başlı</w:t>
      </w:r>
      <w:r w:rsidR="007D3C51" w:rsidRPr="00AA74C1">
        <w:t xml:space="preserve">ğı </w:t>
      </w:r>
      <w:r w:rsidR="00EC3B0F" w:rsidRPr="00AA74C1">
        <w:t xml:space="preserve">altında istenen </w:t>
      </w:r>
      <w:r w:rsidR="00B14BA8" w:rsidRPr="00AA74C1">
        <w:t>“SCI, SSCI VE A&amp;HCI Endeksli Dergilerdeki Yıllık Yayın Sayısı”</w:t>
      </w:r>
      <w:r w:rsidR="00701E19" w:rsidRPr="00AA74C1">
        <w:t xml:space="preserve"> ve “Öğretim Üyesi Başına SCI, SSCI VE A&amp;HCI Endeksli Dergilerdeki Yıllık Yayın Sayısı” gibi veriler Kütüphane ve Dokümantasyon Dir</w:t>
      </w:r>
      <w:r w:rsidR="00D947CB" w:rsidRPr="00AA74C1">
        <w:t>e</w:t>
      </w:r>
      <w:r w:rsidR="00701E19" w:rsidRPr="00AA74C1">
        <w:t xml:space="preserve">ktörlüğünden alınacaktır. Ancak bu verilerin eksiksiz olabilmesi için </w:t>
      </w:r>
      <w:r w:rsidR="00D947CB" w:rsidRPr="00AA74C1">
        <w:t>ulusal ve uluslararası yapılan tüm yayınların birime bildirilmesi önem arz etmektedir.</w:t>
      </w:r>
    </w:p>
    <w:p w14:paraId="6FE48A01" w14:textId="0EA0A68E" w:rsidR="00516EC8" w:rsidRDefault="00CA0104" w:rsidP="00FA3032">
      <w:pPr>
        <w:jc w:val="both"/>
      </w:pPr>
      <w:r>
        <w:t xml:space="preserve">Aşağıda istenen </w:t>
      </w:r>
      <w:r w:rsidR="00C31324">
        <w:t>faaliyetlerden 202</w:t>
      </w:r>
      <w:r w:rsidR="008B539E">
        <w:t>4</w:t>
      </w:r>
      <w:r w:rsidR="00C31324">
        <w:t xml:space="preserve"> yılı içerisinde birim bazında </w:t>
      </w:r>
      <w:r w:rsidR="000273BF">
        <w:t xml:space="preserve">üniversite geneline yönelik </w:t>
      </w:r>
      <w:r w:rsidR="00C31324">
        <w:t>yapılan faaliyetler varsa kanıtları ile birlikte sayılarının verilmesi beklenmektedir.</w:t>
      </w:r>
    </w:p>
    <w:p w14:paraId="66887B39" w14:textId="77777777" w:rsidR="006335DB" w:rsidRDefault="006335DB" w:rsidP="00FA3032">
      <w:pPr>
        <w:jc w:val="both"/>
      </w:pPr>
    </w:p>
    <w:p w14:paraId="29ECFA0E" w14:textId="77777777" w:rsidR="006335DB" w:rsidRDefault="006335DB" w:rsidP="00FA3032">
      <w:pPr>
        <w:jc w:val="both"/>
      </w:pPr>
    </w:p>
    <w:p w14:paraId="6D894CDD" w14:textId="77777777" w:rsidR="00516EC8" w:rsidRDefault="00516EC8" w:rsidP="00FA3032">
      <w:pPr>
        <w:jc w:val="both"/>
      </w:pPr>
    </w:p>
    <w:tbl>
      <w:tblPr>
        <w:tblStyle w:val="TableGrid"/>
        <w:tblW w:w="15441" w:type="dxa"/>
        <w:tblInd w:w="-436" w:type="dxa"/>
        <w:tblCellMar>
          <w:top w:w="2" w:type="dxa"/>
          <w:left w:w="67" w:type="dxa"/>
          <w:right w:w="25" w:type="dxa"/>
        </w:tblCellMar>
        <w:tblLook w:val="04A0" w:firstRow="1" w:lastRow="0" w:firstColumn="1" w:lastColumn="0" w:noHBand="0" w:noVBand="1"/>
      </w:tblPr>
      <w:tblGrid>
        <w:gridCol w:w="4991"/>
        <w:gridCol w:w="2225"/>
        <w:gridCol w:w="5543"/>
        <w:gridCol w:w="2682"/>
      </w:tblGrid>
      <w:tr w:rsidR="00CA0104" w:rsidRPr="002C4B71" w14:paraId="4A47D2A4" w14:textId="72D4EAB0" w:rsidTr="00CA0104">
        <w:trPr>
          <w:trHeight w:val="581"/>
        </w:trPr>
        <w:tc>
          <w:tcPr>
            <w:tcW w:w="4991" w:type="dxa"/>
            <w:tcBorders>
              <w:top w:val="single" w:sz="8" w:space="0" w:color="000000"/>
              <w:left w:val="single" w:sz="8" w:space="0" w:color="000000"/>
              <w:bottom w:val="single" w:sz="4" w:space="0" w:color="000000"/>
              <w:right w:val="single" w:sz="4" w:space="0" w:color="000000"/>
            </w:tcBorders>
            <w:shd w:val="clear" w:color="auto" w:fill="A60E68"/>
            <w:vAlign w:val="center"/>
          </w:tcPr>
          <w:p w14:paraId="4466BBE4" w14:textId="77777777" w:rsidR="00CA0104" w:rsidRPr="002C4B71" w:rsidRDefault="00CA0104" w:rsidP="002C4B71">
            <w:pPr>
              <w:ind w:left="221"/>
              <w:rPr>
                <w:rFonts w:ascii="Calibri" w:eastAsia="Calibri" w:hAnsi="Calibri" w:cs="Calibri"/>
                <w:color w:val="000000"/>
                <w:sz w:val="24"/>
              </w:rPr>
            </w:pPr>
            <w:r w:rsidRPr="002C4B71">
              <w:rPr>
                <w:rFonts w:ascii="Calibri" w:eastAsia="Calibri" w:hAnsi="Calibri" w:cs="Calibri"/>
                <w:color w:val="FFFFFF"/>
              </w:rPr>
              <w:lastRenderedPageBreak/>
              <w:t xml:space="preserve">YÖKAK Performans Göstergeleri </w:t>
            </w:r>
          </w:p>
        </w:tc>
        <w:tc>
          <w:tcPr>
            <w:tcW w:w="2225" w:type="dxa"/>
            <w:tcBorders>
              <w:top w:val="single" w:sz="8" w:space="0" w:color="000000"/>
              <w:left w:val="single" w:sz="4" w:space="0" w:color="000000"/>
              <w:bottom w:val="single" w:sz="4" w:space="0" w:color="000000"/>
              <w:right w:val="single" w:sz="8" w:space="0" w:color="000000"/>
            </w:tcBorders>
            <w:shd w:val="clear" w:color="auto" w:fill="A60E68"/>
            <w:vAlign w:val="center"/>
          </w:tcPr>
          <w:p w14:paraId="3442FADC" w14:textId="77777777" w:rsidR="00CA0104" w:rsidRPr="002C4B71" w:rsidRDefault="00CA0104" w:rsidP="002C4B71">
            <w:pPr>
              <w:ind w:right="38"/>
              <w:jc w:val="center"/>
              <w:rPr>
                <w:rFonts w:ascii="Calibri" w:eastAsia="Calibri" w:hAnsi="Calibri" w:cs="Calibri"/>
                <w:color w:val="000000"/>
                <w:sz w:val="24"/>
              </w:rPr>
            </w:pPr>
            <w:r w:rsidRPr="002C4B71">
              <w:rPr>
                <w:rFonts w:ascii="Calibri" w:eastAsia="Calibri" w:hAnsi="Calibri" w:cs="Calibri"/>
                <w:color w:val="FFFFFF"/>
              </w:rPr>
              <w:t xml:space="preserve">Nerden </w:t>
            </w:r>
          </w:p>
        </w:tc>
        <w:tc>
          <w:tcPr>
            <w:tcW w:w="5543" w:type="dxa"/>
            <w:tcBorders>
              <w:top w:val="single" w:sz="8" w:space="0" w:color="000000"/>
              <w:left w:val="single" w:sz="8" w:space="0" w:color="000000"/>
              <w:bottom w:val="single" w:sz="4" w:space="0" w:color="000000"/>
              <w:right w:val="single" w:sz="8" w:space="0" w:color="000000"/>
            </w:tcBorders>
            <w:shd w:val="clear" w:color="auto" w:fill="A60E68"/>
            <w:vAlign w:val="center"/>
          </w:tcPr>
          <w:p w14:paraId="089EAC62" w14:textId="77777777" w:rsidR="00CA0104" w:rsidRPr="002C4B71" w:rsidRDefault="00CA0104" w:rsidP="002C4B71">
            <w:pPr>
              <w:ind w:right="38"/>
              <w:jc w:val="center"/>
              <w:rPr>
                <w:rFonts w:ascii="Calibri" w:eastAsia="Calibri" w:hAnsi="Calibri" w:cs="Calibri"/>
                <w:color w:val="000000"/>
                <w:sz w:val="24"/>
              </w:rPr>
            </w:pPr>
            <w:r w:rsidRPr="002C4B71">
              <w:rPr>
                <w:rFonts w:ascii="Calibri" w:eastAsia="Calibri" w:hAnsi="Calibri" w:cs="Calibri"/>
                <w:color w:val="FFFFFF"/>
              </w:rPr>
              <w:t xml:space="preserve">Açıklama </w:t>
            </w:r>
          </w:p>
        </w:tc>
        <w:tc>
          <w:tcPr>
            <w:tcW w:w="2682" w:type="dxa"/>
            <w:tcBorders>
              <w:top w:val="single" w:sz="8" w:space="0" w:color="000000"/>
              <w:left w:val="single" w:sz="8" w:space="0" w:color="000000"/>
              <w:bottom w:val="single" w:sz="4" w:space="0" w:color="000000"/>
              <w:right w:val="single" w:sz="8" w:space="0" w:color="000000"/>
            </w:tcBorders>
            <w:shd w:val="clear" w:color="auto" w:fill="A60E68"/>
          </w:tcPr>
          <w:p w14:paraId="6D3C577F" w14:textId="63F735CC" w:rsidR="00CA0104" w:rsidRPr="002C4B71" w:rsidRDefault="00CA0104" w:rsidP="002C4B71">
            <w:pPr>
              <w:ind w:right="38"/>
              <w:jc w:val="center"/>
              <w:rPr>
                <w:rFonts w:ascii="Calibri" w:eastAsia="Calibri" w:hAnsi="Calibri" w:cs="Calibri"/>
                <w:color w:val="FFFFFF"/>
              </w:rPr>
            </w:pPr>
            <w:r>
              <w:rPr>
                <w:rFonts w:ascii="Calibri" w:eastAsia="Calibri" w:hAnsi="Calibri" w:cs="Calibri"/>
                <w:color w:val="FFFFFF"/>
              </w:rPr>
              <w:t>Veri</w:t>
            </w:r>
          </w:p>
        </w:tc>
      </w:tr>
      <w:tr w:rsidR="00CA0104" w14:paraId="436B7731" w14:textId="52A81345" w:rsidTr="00CA0104">
        <w:tblPrEx>
          <w:tblCellMar>
            <w:top w:w="0" w:type="dxa"/>
            <w:right w:w="20" w:type="dxa"/>
          </w:tblCellMar>
        </w:tblPrEx>
        <w:trPr>
          <w:trHeight w:val="575"/>
        </w:trPr>
        <w:tc>
          <w:tcPr>
            <w:tcW w:w="4991" w:type="dxa"/>
            <w:tcBorders>
              <w:top w:val="single" w:sz="4" w:space="0" w:color="000000"/>
              <w:left w:val="single" w:sz="8" w:space="0" w:color="000000"/>
              <w:bottom w:val="single" w:sz="4" w:space="0" w:color="000000"/>
              <w:right w:val="single" w:sz="4" w:space="0" w:color="000000"/>
            </w:tcBorders>
            <w:shd w:val="clear" w:color="auto" w:fill="C57590"/>
            <w:vAlign w:val="center"/>
          </w:tcPr>
          <w:p w14:paraId="49DFB5AB" w14:textId="77777777" w:rsidR="00CA0104" w:rsidRDefault="00CA0104" w:rsidP="00EC32F3">
            <w:pPr>
              <w:spacing w:line="259" w:lineRule="auto"/>
            </w:pPr>
            <w:r>
              <w:rPr>
                <w:color w:val="FFFFFF"/>
              </w:rPr>
              <w:t>2. Kalite Güvence Sistemi</w:t>
            </w:r>
            <w:r>
              <w:t xml:space="preserve"> </w:t>
            </w:r>
          </w:p>
        </w:tc>
        <w:tc>
          <w:tcPr>
            <w:tcW w:w="2225" w:type="dxa"/>
            <w:tcBorders>
              <w:top w:val="single" w:sz="4" w:space="0" w:color="000000"/>
              <w:left w:val="single" w:sz="4" w:space="0" w:color="000000"/>
              <w:bottom w:val="single" w:sz="4" w:space="0" w:color="000000"/>
              <w:right w:val="single" w:sz="8" w:space="0" w:color="000000"/>
            </w:tcBorders>
            <w:shd w:val="clear" w:color="auto" w:fill="C57590"/>
            <w:vAlign w:val="center"/>
          </w:tcPr>
          <w:p w14:paraId="264938CA" w14:textId="77777777" w:rsidR="00CA0104" w:rsidRDefault="00CA0104" w:rsidP="00EC32F3">
            <w:pPr>
              <w:spacing w:line="259" w:lineRule="auto"/>
              <w:ind w:left="6"/>
              <w:jc w:val="center"/>
            </w:pPr>
            <w:r>
              <w:t xml:space="preserve">  </w:t>
            </w:r>
          </w:p>
        </w:tc>
        <w:tc>
          <w:tcPr>
            <w:tcW w:w="5543" w:type="dxa"/>
            <w:tcBorders>
              <w:top w:val="single" w:sz="4" w:space="0" w:color="000000"/>
              <w:left w:val="single" w:sz="8" w:space="0" w:color="000000"/>
              <w:bottom w:val="single" w:sz="4" w:space="0" w:color="000000"/>
              <w:right w:val="single" w:sz="8" w:space="0" w:color="000000"/>
            </w:tcBorders>
            <w:shd w:val="clear" w:color="auto" w:fill="C57590"/>
            <w:vAlign w:val="center"/>
          </w:tcPr>
          <w:p w14:paraId="621464CA" w14:textId="77777777" w:rsidR="00CA0104" w:rsidRDefault="00CA0104" w:rsidP="00EC32F3">
            <w:pPr>
              <w:spacing w:line="259" w:lineRule="auto"/>
              <w:ind w:left="5"/>
              <w:jc w:val="center"/>
            </w:pPr>
            <w:r>
              <w:t xml:space="preserve"> </w:t>
            </w:r>
          </w:p>
        </w:tc>
        <w:tc>
          <w:tcPr>
            <w:tcW w:w="2682" w:type="dxa"/>
            <w:tcBorders>
              <w:top w:val="single" w:sz="4" w:space="0" w:color="000000"/>
              <w:left w:val="single" w:sz="8" w:space="0" w:color="000000"/>
              <w:bottom w:val="single" w:sz="4" w:space="0" w:color="000000"/>
              <w:right w:val="single" w:sz="8" w:space="0" w:color="000000"/>
            </w:tcBorders>
            <w:shd w:val="clear" w:color="auto" w:fill="C57590"/>
          </w:tcPr>
          <w:p w14:paraId="14F82DCA" w14:textId="77777777" w:rsidR="00CA0104" w:rsidRDefault="00CA0104" w:rsidP="00EC32F3">
            <w:pPr>
              <w:ind w:left="5"/>
              <w:jc w:val="center"/>
            </w:pPr>
          </w:p>
        </w:tc>
      </w:tr>
      <w:tr w:rsidR="00CA0104" w14:paraId="655D484B" w14:textId="68F66E56" w:rsidTr="00CA0104">
        <w:tblPrEx>
          <w:tblCellMar>
            <w:top w:w="0" w:type="dxa"/>
            <w:right w:w="20" w:type="dxa"/>
          </w:tblCellMar>
        </w:tblPrEx>
        <w:trPr>
          <w:trHeight w:val="773"/>
        </w:trPr>
        <w:tc>
          <w:tcPr>
            <w:tcW w:w="4991" w:type="dxa"/>
            <w:tcBorders>
              <w:top w:val="single" w:sz="4" w:space="0" w:color="000000"/>
              <w:left w:val="single" w:sz="8" w:space="0" w:color="000000"/>
              <w:bottom w:val="single" w:sz="4" w:space="0" w:color="000000"/>
              <w:right w:val="single" w:sz="4" w:space="0" w:color="000000"/>
            </w:tcBorders>
            <w:shd w:val="clear" w:color="auto" w:fill="F2F2F2"/>
          </w:tcPr>
          <w:p w14:paraId="1E84F10B" w14:textId="77777777" w:rsidR="00CA0104" w:rsidRDefault="00CA0104" w:rsidP="00EC32F3">
            <w:pPr>
              <w:spacing w:line="259" w:lineRule="auto"/>
              <w:ind w:left="221"/>
            </w:pPr>
            <w:r>
              <w:t xml:space="preserve">17- Kalite Kültürünü Yaygınlaştırma Amacıyla </w:t>
            </w:r>
          </w:p>
          <w:p w14:paraId="6D1FF289" w14:textId="77777777" w:rsidR="00CA0104" w:rsidRDefault="00CA0104" w:rsidP="00EC32F3">
            <w:pPr>
              <w:spacing w:line="259" w:lineRule="auto"/>
            </w:pPr>
            <w:r>
              <w:t xml:space="preserve">Kurumunuzca Düzenlenen Faaliyet (Toplantı, </w:t>
            </w:r>
          </w:p>
          <w:p w14:paraId="7DA8584E" w14:textId="77777777" w:rsidR="00CA0104" w:rsidRDefault="00CA0104" w:rsidP="00EC32F3">
            <w:pPr>
              <w:spacing w:line="259" w:lineRule="auto"/>
            </w:pPr>
            <w:r>
              <w:t xml:space="preserve">Çalıştay vb.) Sayısı </w:t>
            </w:r>
          </w:p>
        </w:tc>
        <w:tc>
          <w:tcPr>
            <w:tcW w:w="2225"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3E50AB89" w14:textId="77777777" w:rsidR="00CA0104" w:rsidRDefault="00CA0104" w:rsidP="00EC32F3">
            <w:pPr>
              <w:spacing w:line="259" w:lineRule="auto"/>
              <w:ind w:right="43"/>
              <w:jc w:val="center"/>
            </w:pPr>
            <w:r>
              <w:t xml:space="preserve">KURUM </w:t>
            </w:r>
          </w:p>
        </w:tc>
        <w:tc>
          <w:tcPr>
            <w:tcW w:w="5543" w:type="dxa"/>
            <w:vMerge w:val="restart"/>
            <w:tcBorders>
              <w:top w:val="single" w:sz="4" w:space="0" w:color="000000"/>
              <w:left w:val="single" w:sz="8" w:space="0" w:color="000000"/>
              <w:bottom w:val="nil"/>
              <w:right w:val="single" w:sz="8" w:space="0" w:color="000000"/>
            </w:tcBorders>
            <w:shd w:val="clear" w:color="auto" w:fill="F2F2F2"/>
            <w:vAlign w:val="bottom"/>
          </w:tcPr>
          <w:p w14:paraId="37D182B5" w14:textId="584879A0" w:rsidR="00B0119A" w:rsidRPr="00AA74C1" w:rsidRDefault="00CA0104" w:rsidP="00E725E4">
            <w:pPr>
              <w:spacing w:line="229" w:lineRule="auto"/>
              <w:ind w:left="5"/>
              <w:jc w:val="both"/>
              <w:rPr>
                <w:b/>
                <w:bCs/>
              </w:rPr>
            </w:pPr>
            <w:r w:rsidRPr="00AA74C1">
              <w:rPr>
                <w:b/>
                <w:bCs/>
              </w:rPr>
              <w:t xml:space="preserve">01 Ocak - 31 Aralık tarihleri arasında </w:t>
            </w:r>
            <w:r w:rsidR="00B0119A" w:rsidRPr="00AA74C1">
              <w:rPr>
                <w:b/>
                <w:bCs/>
              </w:rPr>
              <w:t>Enstitümüz bünyesinde kalite</w:t>
            </w:r>
            <w:r w:rsidR="006121EF" w:rsidRPr="00AA74C1">
              <w:rPr>
                <w:b/>
                <w:bCs/>
              </w:rPr>
              <w:t xml:space="preserve"> kurulu kurulmamış olup </w:t>
            </w:r>
            <w:r w:rsidR="008B107C" w:rsidRPr="00AA74C1">
              <w:rPr>
                <w:b/>
                <w:bCs/>
              </w:rPr>
              <w:t>202</w:t>
            </w:r>
            <w:r w:rsidR="008B539E">
              <w:rPr>
                <w:b/>
                <w:bCs/>
              </w:rPr>
              <w:t>4</w:t>
            </w:r>
            <w:r w:rsidR="008B107C" w:rsidRPr="00AA74C1">
              <w:rPr>
                <w:b/>
                <w:bCs/>
              </w:rPr>
              <w:t xml:space="preserve"> yılı itibar</w:t>
            </w:r>
            <w:r w:rsidR="00F02D0F" w:rsidRPr="00AA74C1">
              <w:rPr>
                <w:b/>
                <w:bCs/>
              </w:rPr>
              <w:t>i</w:t>
            </w:r>
            <w:r w:rsidR="008B107C" w:rsidRPr="00AA74C1">
              <w:rPr>
                <w:b/>
                <w:bCs/>
              </w:rPr>
              <w:t xml:space="preserve"> ile kalite kurulu oluşturulmuştur.</w:t>
            </w:r>
            <w:r w:rsidR="006121EF" w:rsidRPr="00AA74C1">
              <w:rPr>
                <w:b/>
                <w:bCs/>
              </w:rPr>
              <w:t xml:space="preserve"> </w:t>
            </w:r>
          </w:p>
          <w:p w14:paraId="7B902EB8" w14:textId="30382BDD" w:rsidR="00CA0104" w:rsidRPr="00AA74C1" w:rsidRDefault="00CA0104" w:rsidP="00EC32F3">
            <w:pPr>
              <w:spacing w:line="259" w:lineRule="auto"/>
              <w:ind w:left="5"/>
            </w:pPr>
          </w:p>
        </w:tc>
        <w:tc>
          <w:tcPr>
            <w:tcW w:w="2682" w:type="dxa"/>
            <w:tcBorders>
              <w:top w:val="single" w:sz="4" w:space="0" w:color="000000"/>
              <w:left w:val="single" w:sz="8" w:space="0" w:color="000000"/>
              <w:bottom w:val="nil"/>
              <w:right w:val="single" w:sz="8" w:space="0" w:color="000000"/>
            </w:tcBorders>
            <w:shd w:val="clear" w:color="auto" w:fill="F2F2F2"/>
          </w:tcPr>
          <w:p w14:paraId="50F3D2DA" w14:textId="77777777" w:rsidR="00CA0104" w:rsidRDefault="00CA0104" w:rsidP="00EC32F3">
            <w:pPr>
              <w:spacing w:line="229" w:lineRule="auto"/>
              <w:ind w:left="5"/>
            </w:pPr>
          </w:p>
        </w:tc>
      </w:tr>
      <w:tr w:rsidR="00CA0104" w14:paraId="5A1BABDA" w14:textId="5B8BF8FB" w:rsidTr="00CA0104">
        <w:tblPrEx>
          <w:tblCellMar>
            <w:top w:w="0" w:type="dxa"/>
            <w:right w:w="20" w:type="dxa"/>
          </w:tblCellMar>
        </w:tblPrEx>
        <w:trPr>
          <w:trHeight w:val="780"/>
        </w:trPr>
        <w:tc>
          <w:tcPr>
            <w:tcW w:w="4991" w:type="dxa"/>
            <w:tcBorders>
              <w:top w:val="single" w:sz="4" w:space="0" w:color="000000"/>
              <w:left w:val="single" w:sz="8" w:space="0" w:color="000000"/>
              <w:bottom w:val="single" w:sz="4" w:space="0" w:color="000000"/>
              <w:right w:val="single" w:sz="4" w:space="0" w:color="000000"/>
            </w:tcBorders>
          </w:tcPr>
          <w:p w14:paraId="46AB6466" w14:textId="77777777" w:rsidR="00CA0104" w:rsidRDefault="00CA0104" w:rsidP="00EC32F3">
            <w:pPr>
              <w:spacing w:line="259" w:lineRule="auto"/>
              <w:ind w:left="221"/>
            </w:pPr>
            <w:r>
              <w:t xml:space="preserve">*18- Kurumun İç Paydaşları İle Kalite Süreçleri </w:t>
            </w:r>
          </w:p>
          <w:p w14:paraId="38378043" w14:textId="77777777" w:rsidR="00CA0104" w:rsidRDefault="00CA0104" w:rsidP="00EC32F3">
            <w:pPr>
              <w:spacing w:line="259" w:lineRule="auto"/>
            </w:pPr>
            <w:r>
              <w:t xml:space="preserve">Kapsamında Gerçekleştirdiği Geribildirim Ve </w:t>
            </w:r>
          </w:p>
          <w:p w14:paraId="444050B3" w14:textId="77777777" w:rsidR="00CA0104" w:rsidRDefault="00CA0104" w:rsidP="00EC32F3">
            <w:pPr>
              <w:spacing w:line="259" w:lineRule="auto"/>
            </w:pPr>
            <w:r>
              <w:t xml:space="preserve">Değerlendirme Toplantılarının Sayısı </w:t>
            </w:r>
          </w:p>
        </w:tc>
        <w:tc>
          <w:tcPr>
            <w:tcW w:w="2225" w:type="dxa"/>
            <w:tcBorders>
              <w:top w:val="single" w:sz="4" w:space="0" w:color="000000"/>
              <w:left w:val="single" w:sz="4" w:space="0" w:color="000000"/>
              <w:bottom w:val="single" w:sz="4" w:space="0" w:color="000000"/>
              <w:right w:val="single" w:sz="8" w:space="0" w:color="000000"/>
            </w:tcBorders>
            <w:vAlign w:val="center"/>
          </w:tcPr>
          <w:p w14:paraId="7264AC01" w14:textId="77777777" w:rsidR="00CA0104" w:rsidRDefault="00CA0104" w:rsidP="00EC32F3">
            <w:pPr>
              <w:spacing w:line="259" w:lineRule="auto"/>
              <w:ind w:right="43"/>
              <w:jc w:val="center"/>
            </w:pPr>
            <w:r>
              <w:t xml:space="preserve">KURUM </w:t>
            </w:r>
          </w:p>
        </w:tc>
        <w:tc>
          <w:tcPr>
            <w:tcW w:w="5543" w:type="dxa"/>
            <w:vMerge/>
            <w:tcBorders>
              <w:top w:val="nil"/>
              <w:left w:val="single" w:sz="8" w:space="0" w:color="000000"/>
              <w:bottom w:val="nil"/>
              <w:right w:val="single" w:sz="8" w:space="0" w:color="000000"/>
            </w:tcBorders>
          </w:tcPr>
          <w:p w14:paraId="1B279F6C" w14:textId="77777777" w:rsidR="00CA0104" w:rsidRDefault="00CA0104" w:rsidP="00EC32F3">
            <w:pPr>
              <w:spacing w:after="160" w:line="259" w:lineRule="auto"/>
            </w:pPr>
          </w:p>
        </w:tc>
        <w:tc>
          <w:tcPr>
            <w:tcW w:w="2682" w:type="dxa"/>
            <w:tcBorders>
              <w:top w:val="nil"/>
              <w:left w:val="single" w:sz="8" w:space="0" w:color="000000"/>
              <w:bottom w:val="nil"/>
              <w:right w:val="single" w:sz="8" w:space="0" w:color="000000"/>
            </w:tcBorders>
          </w:tcPr>
          <w:p w14:paraId="23DBAA4C" w14:textId="77777777" w:rsidR="00CA0104" w:rsidRDefault="00CA0104" w:rsidP="00EC32F3"/>
        </w:tc>
      </w:tr>
      <w:tr w:rsidR="00CA0104" w14:paraId="11DAAE6B" w14:textId="6BA7C086" w:rsidTr="00CA0104">
        <w:tblPrEx>
          <w:tblCellMar>
            <w:top w:w="0" w:type="dxa"/>
            <w:right w:w="20" w:type="dxa"/>
          </w:tblCellMar>
        </w:tblPrEx>
        <w:trPr>
          <w:trHeight w:val="257"/>
        </w:trPr>
        <w:tc>
          <w:tcPr>
            <w:tcW w:w="4991" w:type="dxa"/>
            <w:tcBorders>
              <w:top w:val="single" w:sz="4" w:space="0" w:color="000000"/>
              <w:left w:val="single" w:sz="8" w:space="0" w:color="000000"/>
              <w:bottom w:val="nil"/>
              <w:right w:val="single" w:sz="4" w:space="0" w:color="000000"/>
            </w:tcBorders>
            <w:shd w:val="clear" w:color="auto" w:fill="F2F2F2"/>
          </w:tcPr>
          <w:p w14:paraId="729CBE2E" w14:textId="77777777" w:rsidR="00CA0104" w:rsidRDefault="00CA0104" w:rsidP="00EC32F3">
            <w:pPr>
              <w:spacing w:line="259" w:lineRule="auto"/>
              <w:ind w:right="132"/>
              <w:jc w:val="center"/>
            </w:pPr>
            <w:r>
              <w:t xml:space="preserve">*19- Kurumun Dış Paydaşları İle Kalite Süreçleri </w:t>
            </w:r>
          </w:p>
        </w:tc>
        <w:tc>
          <w:tcPr>
            <w:tcW w:w="2225" w:type="dxa"/>
            <w:tcBorders>
              <w:top w:val="single" w:sz="4" w:space="0" w:color="000000"/>
              <w:left w:val="single" w:sz="4" w:space="0" w:color="000000"/>
              <w:bottom w:val="nil"/>
              <w:right w:val="single" w:sz="8" w:space="0" w:color="000000"/>
            </w:tcBorders>
            <w:shd w:val="clear" w:color="auto" w:fill="F2F2F2"/>
          </w:tcPr>
          <w:p w14:paraId="0238F1D0" w14:textId="77777777" w:rsidR="00CA0104" w:rsidRDefault="00CA0104" w:rsidP="00EC32F3">
            <w:pPr>
              <w:spacing w:after="160" w:line="259" w:lineRule="auto"/>
            </w:pPr>
          </w:p>
        </w:tc>
        <w:tc>
          <w:tcPr>
            <w:tcW w:w="5543" w:type="dxa"/>
            <w:vMerge/>
            <w:tcBorders>
              <w:top w:val="nil"/>
              <w:left w:val="single" w:sz="8" w:space="0" w:color="000000"/>
              <w:bottom w:val="nil"/>
              <w:right w:val="single" w:sz="8" w:space="0" w:color="000000"/>
            </w:tcBorders>
          </w:tcPr>
          <w:p w14:paraId="5DA158DB" w14:textId="77777777" w:rsidR="00CA0104" w:rsidRDefault="00CA0104" w:rsidP="00EC32F3">
            <w:pPr>
              <w:spacing w:after="160" w:line="259" w:lineRule="auto"/>
            </w:pPr>
          </w:p>
        </w:tc>
        <w:tc>
          <w:tcPr>
            <w:tcW w:w="2682" w:type="dxa"/>
            <w:tcBorders>
              <w:top w:val="nil"/>
              <w:left w:val="single" w:sz="8" w:space="0" w:color="000000"/>
              <w:bottom w:val="nil"/>
              <w:right w:val="single" w:sz="8" w:space="0" w:color="000000"/>
            </w:tcBorders>
          </w:tcPr>
          <w:p w14:paraId="1D91B6EA" w14:textId="77777777" w:rsidR="00CA0104" w:rsidRDefault="00CA0104" w:rsidP="00EC32F3"/>
        </w:tc>
      </w:tr>
      <w:tr w:rsidR="00CA0104" w14:paraId="1E319878" w14:textId="2DA60CF3" w:rsidTr="00CA0104">
        <w:tblPrEx>
          <w:tblCellMar>
            <w:top w:w="0" w:type="dxa"/>
            <w:right w:w="20" w:type="dxa"/>
          </w:tblCellMar>
        </w:tblPrEx>
        <w:trPr>
          <w:trHeight w:val="515"/>
        </w:trPr>
        <w:tc>
          <w:tcPr>
            <w:tcW w:w="4991" w:type="dxa"/>
            <w:tcBorders>
              <w:top w:val="nil"/>
              <w:left w:val="single" w:sz="8" w:space="0" w:color="000000"/>
              <w:bottom w:val="single" w:sz="4" w:space="0" w:color="000000"/>
              <w:right w:val="single" w:sz="4" w:space="0" w:color="000000"/>
            </w:tcBorders>
            <w:shd w:val="clear" w:color="auto" w:fill="F2F2F2"/>
          </w:tcPr>
          <w:p w14:paraId="0D61F5B9" w14:textId="77777777" w:rsidR="00CA0104" w:rsidRDefault="00CA0104" w:rsidP="00EC32F3">
            <w:pPr>
              <w:spacing w:line="259" w:lineRule="auto"/>
            </w:pPr>
            <w:r>
              <w:t xml:space="preserve">Kapsamında Gerçekleştirdiği Geribildirim Ve Değerlendirme Toplantılarının Sayısı </w:t>
            </w:r>
          </w:p>
        </w:tc>
        <w:tc>
          <w:tcPr>
            <w:tcW w:w="2225" w:type="dxa"/>
            <w:tcBorders>
              <w:top w:val="nil"/>
              <w:left w:val="single" w:sz="4" w:space="0" w:color="000000"/>
              <w:bottom w:val="single" w:sz="4" w:space="0" w:color="000000"/>
              <w:right w:val="single" w:sz="8" w:space="0" w:color="000000"/>
            </w:tcBorders>
            <w:shd w:val="clear" w:color="auto" w:fill="F2F2F2"/>
          </w:tcPr>
          <w:p w14:paraId="021C6C30" w14:textId="77777777" w:rsidR="00CA0104" w:rsidRDefault="00CA0104" w:rsidP="00EC32F3">
            <w:pPr>
              <w:spacing w:line="259" w:lineRule="auto"/>
              <w:ind w:right="43"/>
              <w:jc w:val="center"/>
            </w:pPr>
            <w:r>
              <w:t xml:space="preserve">KURUM </w:t>
            </w:r>
          </w:p>
        </w:tc>
        <w:tc>
          <w:tcPr>
            <w:tcW w:w="5543" w:type="dxa"/>
            <w:tcBorders>
              <w:top w:val="nil"/>
              <w:left w:val="single" w:sz="8" w:space="0" w:color="000000"/>
              <w:bottom w:val="single" w:sz="4" w:space="0" w:color="000000"/>
              <w:right w:val="single" w:sz="8" w:space="0" w:color="000000"/>
            </w:tcBorders>
            <w:shd w:val="clear" w:color="auto" w:fill="F2F2F2"/>
          </w:tcPr>
          <w:p w14:paraId="176F26D6" w14:textId="77777777" w:rsidR="00CA0104" w:rsidRDefault="00CA0104" w:rsidP="00EC32F3">
            <w:pPr>
              <w:spacing w:after="160" w:line="259" w:lineRule="auto"/>
            </w:pPr>
          </w:p>
        </w:tc>
        <w:tc>
          <w:tcPr>
            <w:tcW w:w="2682" w:type="dxa"/>
            <w:tcBorders>
              <w:top w:val="nil"/>
              <w:left w:val="single" w:sz="8" w:space="0" w:color="000000"/>
              <w:bottom w:val="single" w:sz="4" w:space="0" w:color="000000"/>
              <w:right w:val="single" w:sz="8" w:space="0" w:color="000000"/>
            </w:tcBorders>
            <w:shd w:val="clear" w:color="auto" w:fill="F2F2F2"/>
          </w:tcPr>
          <w:p w14:paraId="564B958D" w14:textId="77777777" w:rsidR="00CA0104" w:rsidRDefault="00CA0104" w:rsidP="00EC32F3"/>
        </w:tc>
      </w:tr>
    </w:tbl>
    <w:p w14:paraId="53FDD60F" w14:textId="77777777" w:rsidR="00516EC8" w:rsidRDefault="00516EC8" w:rsidP="00FA3032">
      <w:pPr>
        <w:jc w:val="both"/>
      </w:pPr>
    </w:p>
    <w:tbl>
      <w:tblPr>
        <w:tblStyle w:val="TableGrid"/>
        <w:tblW w:w="14420" w:type="dxa"/>
        <w:tblInd w:w="-436" w:type="dxa"/>
        <w:tblCellMar>
          <w:top w:w="2" w:type="dxa"/>
          <w:left w:w="67" w:type="dxa"/>
          <w:right w:w="25" w:type="dxa"/>
        </w:tblCellMar>
        <w:tblLook w:val="04A0" w:firstRow="1" w:lastRow="0" w:firstColumn="1" w:lastColumn="0" w:noHBand="0" w:noVBand="1"/>
      </w:tblPr>
      <w:tblGrid>
        <w:gridCol w:w="3813"/>
        <w:gridCol w:w="2169"/>
        <w:gridCol w:w="5359"/>
        <w:gridCol w:w="3079"/>
      </w:tblGrid>
      <w:tr w:rsidR="00516EC8" w:rsidRPr="00B31635" w14:paraId="45E1F6C1" w14:textId="77777777" w:rsidTr="00516EC8">
        <w:trPr>
          <w:trHeight w:val="581"/>
        </w:trPr>
        <w:tc>
          <w:tcPr>
            <w:tcW w:w="3813" w:type="dxa"/>
            <w:tcBorders>
              <w:top w:val="single" w:sz="8" w:space="0" w:color="000000"/>
              <w:left w:val="single" w:sz="8" w:space="0" w:color="000000"/>
              <w:bottom w:val="single" w:sz="4" w:space="0" w:color="000000"/>
              <w:right w:val="single" w:sz="4" w:space="0" w:color="000000"/>
            </w:tcBorders>
            <w:shd w:val="clear" w:color="auto" w:fill="A60E68"/>
            <w:vAlign w:val="center"/>
          </w:tcPr>
          <w:p w14:paraId="530248C7" w14:textId="77777777" w:rsidR="00516EC8" w:rsidRPr="00B31635" w:rsidRDefault="00516EC8" w:rsidP="00566550">
            <w:pPr>
              <w:ind w:left="221"/>
              <w:rPr>
                <w:rFonts w:ascii="Calibri" w:eastAsia="Calibri" w:hAnsi="Calibri" w:cs="Calibri"/>
                <w:color w:val="000000"/>
                <w:sz w:val="24"/>
              </w:rPr>
            </w:pPr>
            <w:r w:rsidRPr="00B31635">
              <w:rPr>
                <w:rFonts w:ascii="Calibri" w:eastAsia="Calibri" w:hAnsi="Calibri" w:cs="Calibri"/>
                <w:color w:val="FFFFFF"/>
              </w:rPr>
              <w:t xml:space="preserve">YÖKAK Performans Göstergeleri </w:t>
            </w:r>
          </w:p>
        </w:tc>
        <w:tc>
          <w:tcPr>
            <w:tcW w:w="2169" w:type="dxa"/>
            <w:tcBorders>
              <w:top w:val="single" w:sz="8" w:space="0" w:color="000000"/>
              <w:left w:val="single" w:sz="4" w:space="0" w:color="000000"/>
              <w:bottom w:val="single" w:sz="4" w:space="0" w:color="000000"/>
              <w:right w:val="single" w:sz="8" w:space="0" w:color="000000"/>
            </w:tcBorders>
            <w:shd w:val="clear" w:color="auto" w:fill="A60E68"/>
            <w:vAlign w:val="center"/>
          </w:tcPr>
          <w:p w14:paraId="19AED688" w14:textId="77777777" w:rsidR="00516EC8" w:rsidRPr="00B31635" w:rsidRDefault="00516EC8" w:rsidP="00566550">
            <w:pPr>
              <w:ind w:right="38"/>
              <w:jc w:val="center"/>
              <w:rPr>
                <w:rFonts w:ascii="Calibri" w:eastAsia="Calibri" w:hAnsi="Calibri" w:cs="Calibri"/>
                <w:color w:val="000000"/>
                <w:sz w:val="24"/>
              </w:rPr>
            </w:pPr>
            <w:r w:rsidRPr="00B31635">
              <w:rPr>
                <w:rFonts w:ascii="Calibri" w:eastAsia="Calibri" w:hAnsi="Calibri" w:cs="Calibri"/>
                <w:color w:val="FFFFFF"/>
              </w:rPr>
              <w:t xml:space="preserve">Nerden </w:t>
            </w:r>
          </w:p>
        </w:tc>
        <w:tc>
          <w:tcPr>
            <w:tcW w:w="5359" w:type="dxa"/>
            <w:tcBorders>
              <w:top w:val="single" w:sz="8" w:space="0" w:color="000000"/>
              <w:left w:val="single" w:sz="8" w:space="0" w:color="000000"/>
              <w:bottom w:val="single" w:sz="4" w:space="0" w:color="000000"/>
              <w:right w:val="single" w:sz="8" w:space="0" w:color="000000"/>
            </w:tcBorders>
            <w:shd w:val="clear" w:color="auto" w:fill="A60E68"/>
            <w:vAlign w:val="center"/>
          </w:tcPr>
          <w:p w14:paraId="6368E9E2" w14:textId="77777777" w:rsidR="00516EC8" w:rsidRPr="00B31635" w:rsidRDefault="00516EC8" w:rsidP="00566550">
            <w:pPr>
              <w:ind w:right="38"/>
              <w:jc w:val="center"/>
              <w:rPr>
                <w:rFonts w:ascii="Calibri" w:eastAsia="Calibri" w:hAnsi="Calibri" w:cs="Calibri"/>
                <w:color w:val="000000"/>
                <w:sz w:val="24"/>
              </w:rPr>
            </w:pPr>
            <w:r w:rsidRPr="00B31635">
              <w:rPr>
                <w:rFonts w:ascii="Calibri" w:eastAsia="Calibri" w:hAnsi="Calibri" w:cs="Calibri"/>
                <w:color w:val="FFFFFF"/>
              </w:rPr>
              <w:t xml:space="preserve">Açıklama </w:t>
            </w:r>
          </w:p>
        </w:tc>
        <w:tc>
          <w:tcPr>
            <w:tcW w:w="3079" w:type="dxa"/>
            <w:tcBorders>
              <w:top w:val="single" w:sz="8" w:space="0" w:color="000000"/>
              <w:left w:val="single" w:sz="8" w:space="0" w:color="000000"/>
              <w:bottom w:val="single" w:sz="4" w:space="0" w:color="000000"/>
              <w:right w:val="single" w:sz="8" w:space="0" w:color="000000"/>
            </w:tcBorders>
            <w:shd w:val="clear" w:color="auto" w:fill="A60E68"/>
          </w:tcPr>
          <w:p w14:paraId="4AE17212" w14:textId="77777777" w:rsidR="00516EC8" w:rsidRPr="00B31635" w:rsidRDefault="00516EC8" w:rsidP="00566550">
            <w:pPr>
              <w:ind w:right="38"/>
              <w:jc w:val="center"/>
              <w:rPr>
                <w:rFonts w:ascii="Calibri" w:eastAsia="Calibri" w:hAnsi="Calibri" w:cs="Calibri"/>
                <w:color w:val="FFFFFF"/>
              </w:rPr>
            </w:pPr>
            <w:r>
              <w:rPr>
                <w:rFonts w:ascii="Calibri" w:eastAsia="Calibri" w:hAnsi="Calibri" w:cs="Calibri"/>
                <w:color w:val="FFFFFF"/>
              </w:rPr>
              <w:t>VERİ</w:t>
            </w:r>
          </w:p>
        </w:tc>
      </w:tr>
      <w:tr w:rsidR="00516EC8" w:rsidRPr="00B31635" w14:paraId="01699757" w14:textId="77777777" w:rsidTr="003A2B98">
        <w:trPr>
          <w:trHeight w:val="575"/>
        </w:trPr>
        <w:tc>
          <w:tcPr>
            <w:tcW w:w="3813" w:type="dxa"/>
            <w:tcBorders>
              <w:top w:val="single" w:sz="4" w:space="0" w:color="000000"/>
              <w:left w:val="single" w:sz="8" w:space="0" w:color="000000"/>
              <w:bottom w:val="single" w:sz="4" w:space="0" w:color="000000"/>
              <w:right w:val="single" w:sz="4" w:space="0" w:color="000000"/>
            </w:tcBorders>
            <w:shd w:val="clear" w:color="auto" w:fill="EB1594"/>
            <w:vAlign w:val="center"/>
          </w:tcPr>
          <w:p w14:paraId="08C41844" w14:textId="77777777" w:rsidR="00516EC8" w:rsidRPr="00B31635" w:rsidRDefault="00516EC8" w:rsidP="00566550">
            <w:pPr>
              <w:rPr>
                <w:rFonts w:ascii="Calibri" w:eastAsia="Calibri" w:hAnsi="Calibri" w:cs="Calibri"/>
                <w:color w:val="000000"/>
                <w:sz w:val="24"/>
              </w:rPr>
            </w:pPr>
            <w:r w:rsidRPr="00B31635">
              <w:rPr>
                <w:rFonts w:ascii="Calibri" w:eastAsia="Calibri" w:hAnsi="Calibri" w:cs="Calibri"/>
                <w:color w:val="000000"/>
              </w:rPr>
              <w:t xml:space="preserve">1. Kuruma Ait Bilgiler </w:t>
            </w:r>
          </w:p>
        </w:tc>
        <w:tc>
          <w:tcPr>
            <w:tcW w:w="2169" w:type="dxa"/>
            <w:tcBorders>
              <w:top w:val="single" w:sz="4" w:space="0" w:color="000000"/>
              <w:left w:val="single" w:sz="4" w:space="0" w:color="000000"/>
              <w:bottom w:val="single" w:sz="4" w:space="0" w:color="000000"/>
              <w:right w:val="single" w:sz="8" w:space="0" w:color="000000"/>
            </w:tcBorders>
            <w:shd w:val="clear" w:color="auto" w:fill="EB1594"/>
            <w:vAlign w:val="center"/>
          </w:tcPr>
          <w:p w14:paraId="65E3AD7C" w14:textId="77777777" w:rsidR="00516EC8" w:rsidRPr="00B31635" w:rsidRDefault="00516EC8" w:rsidP="00566550">
            <w:pPr>
              <w:ind w:left="11"/>
              <w:jc w:val="center"/>
              <w:rPr>
                <w:rFonts w:ascii="Calibri" w:eastAsia="Calibri" w:hAnsi="Calibri" w:cs="Calibri"/>
                <w:color w:val="000000"/>
                <w:sz w:val="24"/>
              </w:rPr>
            </w:pPr>
            <w:r w:rsidRPr="00B31635">
              <w:rPr>
                <w:rFonts w:ascii="Calibri" w:eastAsia="Calibri" w:hAnsi="Calibri" w:cs="Calibri"/>
                <w:color w:val="000000"/>
              </w:rPr>
              <w:t xml:space="preserve">  </w:t>
            </w:r>
          </w:p>
        </w:tc>
        <w:tc>
          <w:tcPr>
            <w:tcW w:w="5359" w:type="dxa"/>
            <w:tcBorders>
              <w:top w:val="single" w:sz="4" w:space="0" w:color="000000"/>
              <w:left w:val="single" w:sz="8" w:space="0" w:color="000000"/>
              <w:bottom w:val="single" w:sz="4" w:space="0" w:color="000000"/>
              <w:right w:val="single" w:sz="8" w:space="0" w:color="000000"/>
            </w:tcBorders>
            <w:shd w:val="clear" w:color="auto" w:fill="EB1594"/>
            <w:vAlign w:val="center"/>
          </w:tcPr>
          <w:p w14:paraId="6A836482" w14:textId="77777777" w:rsidR="00516EC8" w:rsidRPr="00B31635" w:rsidRDefault="00516EC8" w:rsidP="00566550">
            <w:pPr>
              <w:ind w:left="9"/>
              <w:jc w:val="center"/>
              <w:rPr>
                <w:rFonts w:ascii="Calibri" w:eastAsia="Calibri" w:hAnsi="Calibri" w:cs="Calibri"/>
                <w:color w:val="000000"/>
                <w:sz w:val="24"/>
              </w:rPr>
            </w:pPr>
            <w:r w:rsidRPr="00B31635">
              <w:rPr>
                <w:rFonts w:ascii="Calibri" w:eastAsia="Calibri" w:hAnsi="Calibri" w:cs="Calibri"/>
                <w:color w:val="000000"/>
              </w:rPr>
              <w:t xml:space="preserve"> </w:t>
            </w:r>
          </w:p>
        </w:tc>
        <w:tc>
          <w:tcPr>
            <w:tcW w:w="3079" w:type="dxa"/>
            <w:tcBorders>
              <w:top w:val="single" w:sz="4" w:space="0" w:color="000000"/>
              <w:left w:val="single" w:sz="8" w:space="0" w:color="000000"/>
              <w:bottom w:val="single" w:sz="4" w:space="0" w:color="000000"/>
              <w:right w:val="single" w:sz="8" w:space="0" w:color="000000"/>
            </w:tcBorders>
            <w:shd w:val="clear" w:color="auto" w:fill="EB1594"/>
          </w:tcPr>
          <w:p w14:paraId="4DB3AFBC" w14:textId="77777777" w:rsidR="00516EC8" w:rsidRPr="00B31635" w:rsidRDefault="00516EC8" w:rsidP="00566550">
            <w:pPr>
              <w:ind w:left="9"/>
              <w:jc w:val="center"/>
              <w:rPr>
                <w:rFonts w:ascii="Calibri" w:eastAsia="Calibri" w:hAnsi="Calibri" w:cs="Calibri"/>
                <w:color w:val="000000"/>
              </w:rPr>
            </w:pPr>
          </w:p>
        </w:tc>
      </w:tr>
      <w:tr w:rsidR="00516EC8" w14:paraId="4FDD7D63" w14:textId="77777777" w:rsidTr="003A2B98">
        <w:tblPrEx>
          <w:tblCellMar>
            <w:top w:w="0" w:type="dxa"/>
            <w:right w:w="19" w:type="dxa"/>
          </w:tblCellMar>
        </w:tblPrEx>
        <w:trPr>
          <w:trHeight w:val="1265"/>
        </w:trPr>
        <w:tc>
          <w:tcPr>
            <w:tcW w:w="3813" w:type="dxa"/>
            <w:tcBorders>
              <w:top w:val="single" w:sz="4" w:space="0" w:color="000000"/>
              <w:left w:val="single" w:sz="8" w:space="0" w:color="000000"/>
              <w:bottom w:val="single" w:sz="4" w:space="0" w:color="000000"/>
              <w:right w:val="single" w:sz="4" w:space="0" w:color="000000"/>
            </w:tcBorders>
            <w:shd w:val="clear" w:color="auto" w:fill="F2F2F2"/>
            <w:vAlign w:val="center"/>
          </w:tcPr>
          <w:p w14:paraId="4ADFA87D" w14:textId="77777777" w:rsidR="00516EC8" w:rsidRDefault="00516EC8" w:rsidP="00566550">
            <w:pPr>
              <w:spacing w:line="259" w:lineRule="auto"/>
            </w:pPr>
            <w:r>
              <w:t xml:space="preserve">*16- Yabancı Uyruklu Öğrenci Sayısı </w:t>
            </w:r>
          </w:p>
        </w:tc>
        <w:tc>
          <w:tcPr>
            <w:tcW w:w="2169"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014FB2FC" w14:textId="77777777" w:rsidR="00516EC8" w:rsidRDefault="00516EC8" w:rsidP="00566550">
            <w:pPr>
              <w:spacing w:line="259" w:lineRule="auto"/>
              <w:ind w:right="45"/>
              <w:jc w:val="center"/>
            </w:pPr>
            <w:r>
              <w:t xml:space="preserve">KURUM  </w:t>
            </w:r>
          </w:p>
        </w:tc>
        <w:tc>
          <w:tcPr>
            <w:tcW w:w="5359" w:type="dxa"/>
            <w:tcBorders>
              <w:top w:val="single" w:sz="4" w:space="0" w:color="000000"/>
              <w:left w:val="single" w:sz="8" w:space="0" w:color="000000"/>
              <w:bottom w:val="single" w:sz="4" w:space="0" w:color="000000"/>
              <w:right w:val="single" w:sz="8" w:space="0" w:color="000000"/>
            </w:tcBorders>
            <w:shd w:val="clear" w:color="auto" w:fill="F2F2F2"/>
          </w:tcPr>
          <w:p w14:paraId="699217E1" w14:textId="77777777" w:rsidR="00516EC8" w:rsidRDefault="00516EC8" w:rsidP="00566550">
            <w:pPr>
              <w:spacing w:line="259" w:lineRule="auto"/>
              <w:ind w:left="5" w:right="2"/>
            </w:pPr>
            <w:r>
              <w:t xml:space="preserve">31 Aralık itibari ile Yabancı Uyruklu Öğrenci Sayısını ifade etmektedir. Bu gösterge mükerrer kayıt olmaması için “Toplam Öğrenci Sayısı”na ilişkin gösterge değerine etki etmeyecektir. </w:t>
            </w:r>
          </w:p>
        </w:tc>
        <w:tc>
          <w:tcPr>
            <w:tcW w:w="3079" w:type="dxa"/>
            <w:tcBorders>
              <w:top w:val="single" w:sz="4" w:space="0" w:color="000000"/>
              <w:left w:val="single" w:sz="8" w:space="0" w:color="000000"/>
              <w:bottom w:val="single" w:sz="4" w:space="0" w:color="000000"/>
              <w:right w:val="single" w:sz="8" w:space="0" w:color="000000"/>
            </w:tcBorders>
            <w:shd w:val="clear" w:color="auto" w:fill="F2F2F2"/>
            <w:vAlign w:val="center"/>
          </w:tcPr>
          <w:p w14:paraId="24AB04A2" w14:textId="282681F4" w:rsidR="00516EC8" w:rsidRPr="0057624A" w:rsidRDefault="008B539E" w:rsidP="00965E81">
            <w:pPr>
              <w:ind w:left="5" w:right="2"/>
              <w:jc w:val="center"/>
              <w:rPr>
                <w:rFonts w:ascii="Times New Roman" w:hAnsi="Times New Roman" w:cs="Times New Roman"/>
                <w:b/>
                <w:bCs/>
                <w:sz w:val="24"/>
                <w:szCs w:val="24"/>
              </w:rPr>
            </w:pPr>
            <w:r>
              <w:rPr>
                <w:rFonts w:ascii="Times New Roman" w:hAnsi="Times New Roman" w:cs="Times New Roman"/>
                <w:b/>
                <w:bCs/>
                <w:sz w:val="24"/>
                <w:szCs w:val="24"/>
              </w:rPr>
              <w:t>524</w:t>
            </w:r>
          </w:p>
        </w:tc>
      </w:tr>
      <w:tr w:rsidR="00516EC8" w14:paraId="705024BE" w14:textId="77777777" w:rsidTr="003A2B98">
        <w:tblPrEx>
          <w:tblCellMar>
            <w:top w:w="0" w:type="dxa"/>
            <w:right w:w="19" w:type="dxa"/>
          </w:tblCellMar>
        </w:tblPrEx>
        <w:trPr>
          <w:trHeight w:val="578"/>
        </w:trPr>
        <w:tc>
          <w:tcPr>
            <w:tcW w:w="3813" w:type="dxa"/>
            <w:tcBorders>
              <w:top w:val="single" w:sz="4" w:space="0" w:color="000000"/>
              <w:left w:val="single" w:sz="8" w:space="0" w:color="000000"/>
              <w:bottom w:val="single" w:sz="4" w:space="0" w:color="000000"/>
              <w:right w:val="single" w:sz="4" w:space="0" w:color="000000"/>
            </w:tcBorders>
            <w:vAlign w:val="center"/>
          </w:tcPr>
          <w:p w14:paraId="7F202430" w14:textId="77777777" w:rsidR="00516EC8" w:rsidRDefault="00516EC8" w:rsidP="00566550">
            <w:pPr>
              <w:spacing w:line="259" w:lineRule="auto"/>
            </w:pPr>
            <w:r>
              <w:t xml:space="preserve">*19- Toplam Yüksek Lisans Öğrenci Sayısı </w:t>
            </w:r>
          </w:p>
        </w:tc>
        <w:tc>
          <w:tcPr>
            <w:tcW w:w="2169" w:type="dxa"/>
            <w:tcBorders>
              <w:top w:val="single" w:sz="4" w:space="0" w:color="000000"/>
              <w:left w:val="single" w:sz="4" w:space="0" w:color="000000"/>
              <w:bottom w:val="single" w:sz="4" w:space="0" w:color="000000"/>
              <w:right w:val="single" w:sz="8" w:space="0" w:color="000000"/>
            </w:tcBorders>
            <w:vAlign w:val="center"/>
          </w:tcPr>
          <w:p w14:paraId="0F1954DB" w14:textId="2EAFE108" w:rsidR="00516EC8" w:rsidRDefault="003A2B98" w:rsidP="00566550">
            <w:pPr>
              <w:spacing w:line="259" w:lineRule="auto"/>
              <w:ind w:right="44"/>
              <w:jc w:val="center"/>
            </w:pPr>
            <w:r>
              <w:t xml:space="preserve">KURUM  </w:t>
            </w:r>
          </w:p>
        </w:tc>
        <w:tc>
          <w:tcPr>
            <w:tcW w:w="5359" w:type="dxa"/>
            <w:tcBorders>
              <w:top w:val="single" w:sz="4" w:space="0" w:color="000000"/>
              <w:left w:val="single" w:sz="8" w:space="0" w:color="000000"/>
              <w:bottom w:val="single" w:sz="4" w:space="0" w:color="000000"/>
              <w:right w:val="single" w:sz="8" w:space="0" w:color="000000"/>
            </w:tcBorders>
            <w:vAlign w:val="center"/>
          </w:tcPr>
          <w:p w14:paraId="59D8FC25" w14:textId="77777777" w:rsidR="00516EC8" w:rsidRDefault="00516EC8" w:rsidP="00566550">
            <w:pPr>
              <w:spacing w:line="259" w:lineRule="auto"/>
              <w:ind w:left="3"/>
              <w:jc w:val="center"/>
            </w:pPr>
            <w:r w:rsidRPr="00067199">
              <w:t xml:space="preserve">31 Aralık itibari ile </w:t>
            </w:r>
            <w:r>
              <w:t>Enstitü</w:t>
            </w:r>
            <w:r w:rsidRPr="00067199">
              <w:t xml:space="preserve"> Programlarındaki Aktif öğrenci sayısını ifade etmektedir. Öğrenci Uyruğu fark etmeksizin veri girişi yapılacaktır.  </w:t>
            </w:r>
            <w:r>
              <w:t xml:space="preserve"> </w:t>
            </w:r>
          </w:p>
        </w:tc>
        <w:tc>
          <w:tcPr>
            <w:tcW w:w="3079" w:type="dxa"/>
            <w:tcBorders>
              <w:top w:val="single" w:sz="4" w:space="0" w:color="000000"/>
              <w:left w:val="single" w:sz="8" w:space="0" w:color="000000"/>
              <w:bottom w:val="single" w:sz="4" w:space="0" w:color="000000"/>
              <w:right w:val="single" w:sz="8" w:space="0" w:color="000000"/>
            </w:tcBorders>
            <w:vAlign w:val="center"/>
          </w:tcPr>
          <w:p w14:paraId="744E062F" w14:textId="4BB21117" w:rsidR="00516EC8" w:rsidRPr="0057624A" w:rsidRDefault="008B539E" w:rsidP="00566550">
            <w:pPr>
              <w:ind w:left="3"/>
              <w:jc w:val="center"/>
              <w:rPr>
                <w:rFonts w:ascii="Times New Roman" w:hAnsi="Times New Roman" w:cs="Times New Roman"/>
                <w:b/>
                <w:bCs/>
                <w:sz w:val="24"/>
                <w:szCs w:val="24"/>
              </w:rPr>
            </w:pPr>
            <w:r>
              <w:rPr>
                <w:rFonts w:ascii="Times New Roman" w:hAnsi="Times New Roman" w:cs="Times New Roman"/>
                <w:b/>
                <w:bCs/>
                <w:sz w:val="24"/>
                <w:szCs w:val="24"/>
              </w:rPr>
              <w:t>1136</w:t>
            </w:r>
          </w:p>
        </w:tc>
      </w:tr>
      <w:tr w:rsidR="00516EC8" w14:paraId="436CAAF1" w14:textId="77777777" w:rsidTr="003A2B98">
        <w:tblPrEx>
          <w:tblCellMar>
            <w:top w:w="0" w:type="dxa"/>
            <w:right w:w="22" w:type="dxa"/>
          </w:tblCellMar>
        </w:tblPrEx>
        <w:trPr>
          <w:trHeight w:val="576"/>
        </w:trPr>
        <w:tc>
          <w:tcPr>
            <w:tcW w:w="3813" w:type="dxa"/>
            <w:tcBorders>
              <w:top w:val="single" w:sz="4" w:space="0" w:color="000000"/>
              <w:left w:val="single" w:sz="8" w:space="0" w:color="000000"/>
              <w:bottom w:val="single" w:sz="4" w:space="0" w:color="000000"/>
              <w:right w:val="single" w:sz="4" w:space="0" w:color="000000"/>
            </w:tcBorders>
            <w:shd w:val="clear" w:color="auto" w:fill="FFC000"/>
            <w:vAlign w:val="center"/>
          </w:tcPr>
          <w:p w14:paraId="4D9E8DF9" w14:textId="751B0AE1" w:rsidR="00516EC8" w:rsidRDefault="00516EC8" w:rsidP="00566550">
            <w:pPr>
              <w:spacing w:line="259" w:lineRule="auto"/>
            </w:pPr>
            <w:r>
              <w:rPr>
                <w:color w:val="806000"/>
              </w:rPr>
              <w:t xml:space="preserve">4- Araştırma </w:t>
            </w:r>
            <w:r w:rsidR="00777A6D">
              <w:rPr>
                <w:color w:val="806000"/>
              </w:rPr>
              <w:t>ve</w:t>
            </w:r>
            <w:r>
              <w:rPr>
                <w:color w:val="806000"/>
              </w:rPr>
              <w:t xml:space="preserve"> Geliştirme </w:t>
            </w:r>
          </w:p>
        </w:tc>
        <w:tc>
          <w:tcPr>
            <w:tcW w:w="2169" w:type="dxa"/>
            <w:tcBorders>
              <w:top w:val="single" w:sz="4" w:space="0" w:color="000000"/>
              <w:left w:val="single" w:sz="4" w:space="0" w:color="000000"/>
              <w:bottom w:val="single" w:sz="4" w:space="0" w:color="000000"/>
              <w:right w:val="single" w:sz="8" w:space="0" w:color="000000"/>
            </w:tcBorders>
            <w:shd w:val="clear" w:color="auto" w:fill="FFC000"/>
            <w:vAlign w:val="center"/>
          </w:tcPr>
          <w:p w14:paraId="56B97A86" w14:textId="77777777" w:rsidR="00516EC8" w:rsidRDefault="00516EC8" w:rsidP="00566550">
            <w:pPr>
              <w:spacing w:line="259" w:lineRule="auto"/>
              <w:ind w:left="8"/>
              <w:jc w:val="center"/>
            </w:pPr>
            <w:r>
              <w:rPr>
                <w:color w:val="806000"/>
              </w:rPr>
              <w:t xml:space="preserve">  </w:t>
            </w:r>
          </w:p>
        </w:tc>
        <w:tc>
          <w:tcPr>
            <w:tcW w:w="5359" w:type="dxa"/>
            <w:tcBorders>
              <w:top w:val="single" w:sz="4" w:space="0" w:color="000000"/>
              <w:left w:val="single" w:sz="8" w:space="0" w:color="000000"/>
              <w:bottom w:val="single" w:sz="4" w:space="0" w:color="000000"/>
              <w:right w:val="single" w:sz="8" w:space="0" w:color="000000"/>
            </w:tcBorders>
            <w:shd w:val="clear" w:color="auto" w:fill="FFC000"/>
            <w:vAlign w:val="center"/>
          </w:tcPr>
          <w:p w14:paraId="249E4431" w14:textId="77777777" w:rsidR="00516EC8" w:rsidRDefault="00516EC8" w:rsidP="00566550">
            <w:pPr>
              <w:spacing w:line="259" w:lineRule="auto"/>
              <w:ind w:left="7"/>
              <w:jc w:val="center"/>
            </w:pPr>
            <w:r>
              <w:rPr>
                <w:color w:val="806000"/>
              </w:rPr>
              <w:t xml:space="preserve"> </w:t>
            </w:r>
          </w:p>
        </w:tc>
        <w:tc>
          <w:tcPr>
            <w:tcW w:w="3079" w:type="dxa"/>
            <w:tcBorders>
              <w:top w:val="single" w:sz="4" w:space="0" w:color="000000"/>
              <w:left w:val="single" w:sz="8" w:space="0" w:color="000000"/>
              <w:bottom w:val="single" w:sz="4" w:space="0" w:color="000000"/>
              <w:right w:val="single" w:sz="8" w:space="0" w:color="000000"/>
            </w:tcBorders>
            <w:shd w:val="clear" w:color="auto" w:fill="FFC000"/>
            <w:vAlign w:val="center"/>
          </w:tcPr>
          <w:p w14:paraId="66AAD9A6" w14:textId="77777777" w:rsidR="00516EC8" w:rsidRPr="0057624A" w:rsidRDefault="00516EC8" w:rsidP="00566550">
            <w:pPr>
              <w:ind w:left="7"/>
              <w:jc w:val="center"/>
            </w:pPr>
          </w:p>
        </w:tc>
      </w:tr>
      <w:tr w:rsidR="00516EC8" w14:paraId="1E549CB3" w14:textId="77777777" w:rsidTr="003A2B98">
        <w:tblPrEx>
          <w:tblCellMar>
            <w:top w:w="0" w:type="dxa"/>
            <w:right w:w="35" w:type="dxa"/>
          </w:tblCellMar>
        </w:tblPrEx>
        <w:trPr>
          <w:trHeight w:val="578"/>
        </w:trPr>
        <w:tc>
          <w:tcPr>
            <w:tcW w:w="3813" w:type="dxa"/>
            <w:tcBorders>
              <w:top w:val="single" w:sz="4" w:space="0" w:color="000000"/>
              <w:left w:val="single" w:sz="8" w:space="0" w:color="000000"/>
              <w:bottom w:val="single" w:sz="4" w:space="0" w:color="000000"/>
              <w:right w:val="single" w:sz="4" w:space="0" w:color="000000"/>
            </w:tcBorders>
          </w:tcPr>
          <w:p w14:paraId="3AE6C022" w14:textId="77777777" w:rsidR="00516EC8" w:rsidRDefault="00516EC8" w:rsidP="00566550">
            <w:pPr>
              <w:spacing w:line="259" w:lineRule="auto"/>
            </w:pPr>
            <w:r>
              <w:t xml:space="preserve">*25- Öğretim Üyesi Başına Tezli Yüksek Lisans Öğrenci Sayısı </w:t>
            </w:r>
          </w:p>
        </w:tc>
        <w:tc>
          <w:tcPr>
            <w:tcW w:w="2169" w:type="dxa"/>
            <w:tcBorders>
              <w:top w:val="single" w:sz="4" w:space="0" w:color="000000"/>
              <w:left w:val="single" w:sz="4" w:space="0" w:color="000000"/>
              <w:bottom w:val="single" w:sz="4" w:space="0" w:color="000000"/>
              <w:right w:val="single" w:sz="8" w:space="0" w:color="000000"/>
            </w:tcBorders>
            <w:vAlign w:val="center"/>
          </w:tcPr>
          <w:p w14:paraId="4165B75C" w14:textId="2C58C5DA" w:rsidR="00516EC8" w:rsidRDefault="003A2B98" w:rsidP="00566550">
            <w:pPr>
              <w:spacing w:line="259" w:lineRule="auto"/>
              <w:ind w:right="30"/>
              <w:jc w:val="center"/>
            </w:pPr>
            <w:r>
              <w:t xml:space="preserve">KURUM  </w:t>
            </w:r>
          </w:p>
        </w:tc>
        <w:tc>
          <w:tcPr>
            <w:tcW w:w="5359" w:type="dxa"/>
            <w:tcBorders>
              <w:top w:val="single" w:sz="4" w:space="0" w:color="000000"/>
              <w:left w:val="single" w:sz="8" w:space="0" w:color="000000"/>
              <w:bottom w:val="single" w:sz="4" w:space="0" w:color="000000"/>
              <w:right w:val="single" w:sz="8" w:space="0" w:color="000000"/>
            </w:tcBorders>
            <w:vAlign w:val="center"/>
          </w:tcPr>
          <w:p w14:paraId="76382A8C" w14:textId="77777777" w:rsidR="00516EC8" w:rsidRDefault="00516EC8" w:rsidP="00566550">
            <w:pPr>
              <w:spacing w:line="259" w:lineRule="auto"/>
              <w:ind w:left="19"/>
              <w:jc w:val="center"/>
            </w:pPr>
            <w:r w:rsidRPr="00A30574">
              <w:t xml:space="preserve">31 Aralık itibari ile Tezli Yüksek Lisans Programlarındaki Aktif öğrenci sayısını ifade etmektedir. Öğrenci Uyruğu fark etmeksizin veri girişi yapılacaktır.  </w:t>
            </w:r>
            <w:r>
              <w:t xml:space="preserve"> </w:t>
            </w:r>
          </w:p>
        </w:tc>
        <w:tc>
          <w:tcPr>
            <w:tcW w:w="3079" w:type="dxa"/>
            <w:tcBorders>
              <w:top w:val="single" w:sz="4" w:space="0" w:color="000000"/>
              <w:left w:val="single" w:sz="8" w:space="0" w:color="000000"/>
              <w:bottom w:val="single" w:sz="4" w:space="0" w:color="000000"/>
              <w:right w:val="single" w:sz="8" w:space="0" w:color="000000"/>
            </w:tcBorders>
            <w:vAlign w:val="center"/>
          </w:tcPr>
          <w:p w14:paraId="63C52CCD" w14:textId="21046BF4" w:rsidR="00516EC8" w:rsidRPr="0057624A" w:rsidRDefault="008B539E" w:rsidP="00566550">
            <w:pPr>
              <w:ind w:left="19"/>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516EC8" w14:paraId="6138A31B" w14:textId="77777777" w:rsidTr="003A2B98">
        <w:tblPrEx>
          <w:tblCellMar>
            <w:top w:w="0" w:type="dxa"/>
            <w:right w:w="35" w:type="dxa"/>
          </w:tblCellMar>
        </w:tblPrEx>
        <w:trPr>
          <w:trHeight w:val="576"/>
        </w:trPr>
        <w:tc>
          <w:tcPr>
            <w:tcW w:w="3813" w:type="dxa"/>
            <w:tcBorders>
              <w:top w:val="single" w:sz="4" w:space="0" w:color="000000"/>
              <w:left w:val="single" w:sz="8" w:space="0" w:color="000000"/>
              <w:bottom w:val="single" w:sz="4" w:space="0" w:color="000000"/>
              <w:right w:val="single" w:sz="4" w:space="0" w:color="000000"/>
            </w:tcBorders>
            <w:shd w:val="clear" w:color="auto" w:fill="F2F2F2"/>
            <w:vAlign w:val="center"/>
          </w:tcPr>
          <w:p w14:paraId="2F0C4BE8" w14:textId="77777777" w:rsidR="00516EC8" w:rsidRDefault="00516EC8" w:rsidP="00566550">
            <w:pPr>
              <w:spacing w:line="259" w:lineRule="auto"/>
              <w:ind w:right="117"/>
            </w:pPr>
            <w:r>
              <w:lastRenderedPageBreak/>
              <w:t xml:space="preserve">*26- Öğretim Üyesi Başına Doktora Öğrenci Sayısı </w:t>
            </w:r>
          </w:p>
        </w:tc>
        <w:tc>
          <w:tcPr>
            <w:tcW w:w="2169"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05C8C4B3" w14:textId="64AAFCC8" w:rsidR="00516EC8" w:rsidRDefault="003A2B98" w:rsidP="00566550">
            <w:pPr>
              <w:spacing w:line="259" w:lineRule="auto"/>
              <w:ind w:right="30"/>
              <w:jc w:val="center"/>
            </w:pPr>
            <w:r>
              <w:t xml:space="preserve">KURUM  </w:t>
            </w:r>
          </w:p>
        </w:tc>
        <w:tc>
          <w:tcPr>
            <w:tcW w:w="5359" w:type="dxa"/>
            <w:tcBorders>
              <w:top w:val="single" w:sz="4" w:space="0" w:color="000000"/>
              <w:left w:val="single" w:sz="8" w:space="0" w:color="000000"/>
              <w:bottom w:val="single" w:sz="4" w:space="0" w:color="000000"/>
              <w:right w:val="single" w:sz="8" w:space="0" w:color="000000"/>
            </w:tcBorders>
            <w:shd w:val="clear" w:color="auto" w:fill="F2F2F2"/>
            <w:vAlign w:val="center"/>
          </w:tcPr>
          <w:p w14:paraId="022EAA19" w14:textId="77777777" w:rsidR="00516EC8" w:rsidRDefault="00516EC8" w:rsidP="00566550">
            <w:pPr>
              <w:spacing w:line="259" w:lineRule="auto"/>
              <w:ind w:left="19"/>
              <w:jc w:val="center"/>
            </w:pPr>
            <w:r w:rsidRPr="00A30574">
              <w:t xml:space="preserve">31 Aralık itibari ile </w:t>
            </w:r>
            <w:r>
              <w:t>Doktora</w:t>
            </w:r>
            <w:r w:rsidRPr="00A30574">
              <w:t xml:space="preserve"> Programlarındaki Aktif öğrenci sayısını ifade etmektedir. Öğrenci Uyruğu fark etmeksizin veri girişi yapılacaktır.  </w:t>
            </w:r>
            <w:r>
              <w:t xml:space="preserve"> </w:t>
            </w:r>
          </w:p>
        </w:tc>
        <w:tc>
          <w:tcPr>
            <w:tcW w:w="3079" w:type="dxa"/>
            <w:tcBorders>
              <w:top w:val="single" w:sz="4" w:space="0" w:color="000000"/>
              <w:left w:val="single" w:sz="8" w:space="0" w:color="000000"/>
              <w:bottom w:val="single" w:sz="4" w:space="0" w:color="000000"/>
              <w:right w:val="single" w:sz="8" w:space="0" w:color="000000"/>
            </w:tcBorders>
            <w:shd w:val="clear" w:color="auto" w:fill="F2F2F2"/>
            <w:vAlign w:val="center"/>
          </w:tcPr>
          <w:p w14:paraId="534034DB" w14:textId="50C82498" w:rsidR="00516EC8" w:rsidRPr="0057624A" w:rsidRDefault="008B539E" w:rsidP="00566550">
            <w:pPr>
              <w:ind w:left="19"/>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516EC8" w14:paraId="194CA11D" w14:textId="77777777" w:rsidTr="003A2B98">
        <w:tblPrEx>
          <w:tblCellMar>
            <w:top w:w="0" w:type="dxa"/>
            <w:right w:w="35" w:type="dxa"/>
          </w:tblCellMar>
        </w:tblPrEx>
        <w:trPr>
          <w:trHeight w:val="576"/>
        </w:trPr>
        <w:tc>
          <w:tcPr>
            <w:tcW w:w="3813" w:type="dxa"/>
            <w:tcBorders>
              <w:top w:val="nil"/>
              <w:left w:val="single" w:sz="8" w:space="0" w:color="000000"/>
              <w:bottom w:val="single" w:sz="4" w:space="0" w:color="auto"/>
              <w:right w:val="single" w:sz="4" w:space="0" w:color="000000"/>
            </w:tcBorders>
            <w:shd w:val="clear" w:color="auto" w:fill="F2F2F2"/>
            <w:vAlign w:val="center"/>
          </w:tcPr>
          <w:p w14:paraId="54D622B7" w14:textId="77777777" w:rsidR="00516EC8" w:rsidRDefault="00516EC8" w:rsidP="00566550">
            <w:pPr>
              <w:ind w:right="117"/>
            </w:pPr>
            <w:r w:rsidRPr="00766111">
              <w:rPr>
                <w:rFonts w:ascii="CamberW04-Regular" w:eastAsia="CamberW04-Regular" w:hAnsi="CamberW04-Regular" w:cs="CamberW04-Regular"/>
                <w:color w:val="000000"/>
              </w:rPr>
              <w:t>28- Toplam Mezun Sayısı</w:t>
            </w:r>
          </w:p>
        </w:tc>
        <w:tc>
          <w:tcPr>
            <w:tcW w:w="2169" w:type="dxa"/>
            <w:tcBorders>
              <w:top w:val="nil"/>
              <w:left w:val="nil"/>
              <w:bottom w:val="single" w:sz="4" w:space="0" w:color="auto"/>
              <w:right w:val="single" w:sz="8" w:space="0" w:color="000000"/>
            </w:tcBorders>
            <w:shd w:val="clear" w:color="auto" w:fill="F2F2F2"/>
            <w:vAlign w:val="center"/>
          </w:tcPr>
          <w:p w14:paraId="35FEB381" w14:textId="0EB07487" w:rsidR="00516EC8" w:rsidRDefault="003A2B98" w:rsidP="00566550">
            <w:pPr>
              <w:ind w:right="30"/>
              <w:jc w:val="center"/>
            </w:pPr>
            <w:r>
              <w:t xml:space="preserve">KURUM  </w:t>
            </w:r>
          </w:p>
        </w:tc>
        <w:tc>
          <w:tcPr>
            <w:tcW w:w="5359" w:type="dxa"/>
            <w:tcBorders>
              <w:top w:val="single" w:sz="4" w:space="0" w:color="000000"/>
              <w:left w:val="single" w:sz="8" w:space="0" w:color="000000"/>
              <w:bottom w:val="single" w:sz="4" w:space="0" w:color="000000"/>
              <w:right w:val="single" w:sz="8" w:space="0" w:color="000000"/>
            </w:tcBorders>
            <w:shd w:val="clear" w:color="auto" w:fill="F2F2F2"/>
            <w:vAlign w:val="center"/>
          </w:tcPr>
          <w:p w14:paraId="07391A5B" w14:textId="77777777" w:rsidR="00516EC8" w:rsidRDefault="00516EC8" w:rsidP="00566550">
            <w:pPr>
              <w:ind w:left="19"/>
              <w:jc w:val="center"/>
            </w:pPr>
            <w:r w:rsidRPr="00766111">
              <w:rPr>
                <w:rFonts w:ascii="CamberW04-Regular" w:eastAsia="CamberW04-Regular" w:hAnsi="CamberW04-Regular" w:cs="CamberW04-Regular"/>
                <w:color w:val="000000"/>
              </w:rPr>
              <w:t>01 Ocak - 31 Aralık tarihleri arasında ilgili yıldaki Lisans</w:t>
            </w:r>
            <w:r>
              <w:rPr>
                <w:rFonts w:ascii="CamberW04-Regular" w:eastAsia="CamberW04-Regular" w:hAnsi="CamberW04-Regular" w:cs="CamberW04-Regular"/>
                <w:color w:val="000000"/>
              </w:rPr>
              <w:t>üstü</w:t>
            </w:r>
            <w:r w:rsidRPr="00766111">
              <w:rPr>
                <w:rFonts w:ascii="CamberW04-Regular" w:eastAsia="CamberW04-Regular" w:hAnsi="CamberW04-Regular" w:cs="CamberW04-Regular"/>
                <w:color w:val="000000"/>
              </w:rPr>
              <w:t xml:space="preserve"> Programlarından Mezun olan öğrenci sayısını ifade etmektedir.</w:t>
            </w:r>
          </w:p>
        </w:tc>
        <w:tc>
          <w:tcPr>
            <w:tcW w:w="3079" w:type="dxa"/>
            <w:tcBorders>
              <w:top w:val="single" w:sz="4" w:space="0" w:color="000000"/>
              <w:left w:val="single" w:sz="8" w:space="0" w:color="000000"/>
              <w:bottom w:val="single" w:sz="4" w:space="0" w:color="000000"/>
              <w:right w:val="single" w:sz="8" w:space="0" w:color="000000"/>
            </w:tcBorders>
            <w:shd w:val="clear" w:color="auto" w:fill="F2F2F2"/>
            <w:vAlign w:val="center"/>
          </w:tcPr>
          <w:p w14:paraId="34B4DB44" w14:textId="1577DA1A" w:rsidR="00516EC8" w:rsidRPr="0057624A" w:rsidRDefault="008B539E" w:rsidP="00566550">
            <w:pPr>
              <w:ind w:left="19"/>
              <w:jc w:val="center"/>
              <w:rPr>
                <w:rFonts w:ascii="Times New Roman" w:hAnsi="Times New Roman" w:cs="Times New Roman"/>
                <w:b/>
                <w:bCs/>
                <w:sz w:val="24"/>
                <w:szCs w:val="24"/>
              </w:rPr>
            </w:pPr>
            <w:r>
              <w:rPr>
                <w:rFonts w:ascii="Times New Roman" w:hAnsi="Times New Roman" w:cs="Times New Roman"/>
                <w:b/>
                <w:bCs/>
                <w:sz w:val="24"/>
                <w:szCs w:val="24"/>
              </w:rPr>
              <w:t>169</w:t>
            </w:r>
          </w:p>
        </w:tc>
      </w:tr>
      <w:tr w:rsidR="00516EC8" w14:paraId="41DA943D" w14:textId="77777777" w:rsidTr="003A2B98">
        <w:tblPrEx>
          <w:tblCellMar>
            <w:top w:w="0" w:type="dxa"/>
            <w:right w:w="35" w:type="dxa"/>
          </w:tblCellMar>
        </w:tblPrEx>
        <w:trPr>
          <w:trHeight w:val="576"/>
        </w:trPr>
        <w:tc>
          <w:tcPr>
            <w:tcW w:w="3813" w:type="dxa"/>
            <w:tcBorders>
              <w:top w:val="single" w:sz="4" w:space="0" w:color="auto"/>
              <w:left w:val="single" w:sz="4" w:space="0" w:color="auto"/>
              <w:bottom w:val="single" w:sz="4" w:space="0" w:color="auto"/>
              <w:right w:val="single" w:sz="4" w:space="0" w:color="auto"/>
            </w:tcBorders>
            <w:shd w:val="clear" w:color="auto" w:fill="auto"/>
            <w:vAlign w:val="center"/>
          </w:tcPr>
          <w:p w14:paraId="2BCD8E1C" w14:textId="77777777" w:rsidR="00516EC8" w:rsidRPr="00766111" w:rsidRDefault="00516EC8" w:rsidP="00566550">
            <w:pPr>
              <w:ind w:right="117"/>
              <w:rPr>
                <w:rFonts w:ascii="CamberW04-Regular" w:eastAsia="CamberW04-Regular" w:hAnsi="CamberW04-Regular" w:cs="CamberW04-Regular"/>
                <w:color w:val="000000"/>
              </w:rPr>
            </w:pPr>
            <w:r w:rsidRPr="00766111">
              <w:rPr>
                <w:rFonts w:ascii="CamberW04-Regular" w:eastAsia="CamberW04-Regular" w:hAnsi="CamberW04-Regular" w:cs="CamberW04-Regular"/>
                <w:color w:val="000000"/>
              </w:rPr>
              <w:t>*29- Üniversiteden Ayrılan Öğrenci Sayısı (Mezunlar Hariç)</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07D180F9" w14:textId="77777777" w:rsidR="00516EC8" w:rsidRDefault="00516EC8" w:rsidP="00566550">
            <w:pPr>
              <w:ind w:right="30"/>
              <w:jc w:val="center"/>
            </w:pPr>
            <w:r w:rsidRPr="00766111">
              <w:rPr>
                <w:rFonts w:ascii="CamberW04-Regular" w:eastAsia="CamberW04-Regular" w:hAnsi="CamberW04-Regular" w:cs="CamberW04-Regular"/>
                <w:color w:val="000000"/>
              </w:rPr>
              <w:t>KURUM</w:t>
            </w:r>
          </w:p>
        </w:tc>
        <w:tc>
          <w:tcPr>
            <w:tcW w:w="5359" w:type="dxa"/>
            <w:tcBorders>
              <w:top w:val="nil"/>
              <w:left w:val="single" w:sz="4" w:space="0" w:color="auto"/>
              <w:bottom w:val="single" w:sz="4" w:space="0" w:color="auto"/>
              <w:right w:val="single" w:sz="8" w:space="0" w:color="000000"/>
            </w:tcBorders>
            <w:vAlign w:val="center"/>
          </w:tcPr>
          <w:p w14:paraId="0B4D77CC" w14:textId="77777777" w:rsidR="00516EC8" w:rsidRDefault="00516EC8" w:rsidP="00566550">
            <w:pPr>
              <w:ind w:left="19"/>
              <w:jc w:val="center"/>
            </w:pPr>
            <w:r w:rsidRPr="00766111">
              <w:rPr>
                <w:rFonts w:ascii="CamberW04-Regular" w:eastAsia="CamberW04-Regular" w:hAnsi="CamberW04-Regular" w:cs="CamberW04-Regular"/>
                <w:color w:val="000000"/>
              </w:rPr>
              <w:t xml:space="preserve">01 Ocak - 31 Aralık tarihleri arasında ilgili yılda Mezun olanlar Hariç okulu bırakan, kaydını sildiren, herhangi bir sebeple ilişiği kesilen Öğrenci sayısını ifade etmektedir. </w:t>
            </w:r>
          </w:p>
        </w:tc>
        <w:tc>
          <w:tcPr>
            <w:tcW w:w="3079" w:type="dxa"/>
            <w:tcBorders>
              <w:top w:val="nil"/>
              <w:left w:val="single" w:sz="8" w:space="0" w:color="000000"/>
              <w:bottom w:val="single" w:sz="4" w:space="0" w:color="auto"/>
              <w:right w:val="single" w:sz="4" w:space="0" w:color="000000"/>
            </w:tcBorders>
            <w:shd w:val="clear" w:color="auto" w:fill="auto"/>
            <w:vAlign w:val="center"/>
          </w:tcPr>
          <w:p w14:paraId="35F98E73" w14:textId="3A8B5BFA" w:rsidR="00516EC8" w:rsidRPr="0057624A" w:rsidRDefault="006335DB" w:rsidP="00566550">
            <w:pPr>
              <w:ind w:left="19"/>
              <w:jc w:val="center"/>
              <w:rPr>
                <w:rFonts w:ascii="Times New Roman" w:hAnsi="Times New Roman" w:cs="Times New Roman"/>
                <w:b/>
                <w:bCs/>
                <w:sz w:val="24"/>
                <w:szCs w:val="24"/>
              </w:rPr>
            </w:pPr>
            <w:r>
              <w:rPr>
                <w:rFonts w:ascii="Times New Roman" w:hAnsi="Times New Roman" w:cs="Times New Roman"/>
                <w:b/>
                <w:bCs/>
                <w:sz w:val="24"/>
                <w:szCs w:val="24"/>
              </w:rPr>
              <w:t>153</w:t>
            </w:r>
          </w:p>
        </w:tc>
      </w:tr>
    </w:tbl>
    <w:p w14:paraId="4F3070BC" w14:textId="77777777" w:rsidR="00516EC8" w:rsidRPr="000A083B" w:rsidRDefault="00516EC8" w:rsidP="00FA3032">
      <w:pPr>
        <w:jc w:val="both"/>
      </w:pPr>
    </w:p>
    <w:sectPr w:rsidR="00516EC8" w:rsidRPr="000A083B" w:rsidSect="009D546A">
      <w:pgSz w:w="16838" w:h="11906" w:orient="landscape"/>
      <w:pgMar w:top="709" w:right="82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151"/>
    <w:multiLevelType w:val="hybridMultilevel"/>
    <w:tmpl w:val="8006CD08"/>
    <w:lvl w:ilvl="0" w:tplc="FFFFFFFF">
      <w:start w:val="1"/>
      <w:numFmt w:val="upperLetter"/>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 w15:restartNumberingAfterBreak="0">
    <w:nsid w:val="4CEA6B48"/>
    <w:multiLevelType w:val="hybridMultilevel"/>
    <w:tmpl w:val="E488C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65102C"/>
    <w:multiLevelType w:val="hybridMultilevel"/>
    <w:tmpl w:val="12A48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782F7A6F"/>
    <w:multiLevelType w:val="hybridMultilevel"/>
    <w:tmpl w:val="660668D8"/>
    <w:lvl w:ilvl="0" w:tplc="B9184D08">
      <w:start w:val="1"/>
      <w:numFmt w:val="upperLetter"/>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16cid:durableId="462046514">
    <w:abstractNumId w:val="4"/>
  </w:num>
  <w:num w:numId="2" w16cid:durableId="298654261">
    <w:abstractNumId w:val="0"/>
  </w:num>
  <w:num w:numId="3" w16cid:durableId="695741838">
    <w:abstractNumId w:val="1"/>
  </w:num>
  <w:num w:numId="4" w16cid:durableId="1360428232">
    <w:abstractNumId w:val="2"/>
  </w:num>
  <w:num w:numId="5" w16cid:durableId="20310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C1"/>
    <w:rsid w:val="000273BF"/>
    <w:rsid w:val="000346B2"/>
    <w:rsid w:val="000740C3"/>
    <w:rsid w:val="0008148B"/>
    <w:rsid w:val="00091EFA"/>
    <w:rsid w:val="000A083B"/>
    <w:rsid w:val="000C065F"/>
    <w:rsid w:val="000E3A6D"/>
    <w:rsid w:val="000E583D"/>
    <w:rsid w:val="000E7CCA"/>
    <w:rsid w:val="000F27C5"/>
    <w:rsid w:val="00106F65"/>
    <w:rsid w:val="00114738"/>
    <w:rsid w:val="0011718A"/>
    <w:rsid w:val="00131BE8"/>
    <w:rsid w:val="00133580"/>
    <w:rsid w:val="00141EEC"/>
    <w:rsid w:val="00152646"/>
    <w:rsid w:val="00161492"/>
    <w:rsid w:val="001649B6"/>
    <w:rsid w:val="0017201D"/>
    <w:rsid w:val="00172C7C"/>
    <w:rsid w:val="001757B0"/>
    <w:rsid w:val="0019007F"/>
    <w:rsid w:val="001935C7"/>
    <w:rsid w:val="001A0359"/>
    <w:rsid w:val="001A477E"/>
    <w:rsid w:val="001A79F7"/>
    <w:rsid w:val="001B3F17"/>
    <w:rsid w:val="001C06C1"/>
    <w:rsid w:val="001C1205"/>
    <w:rsid w:val="001C14CA"/>
    <w:rsid w:val="001D08F7"/>
    <w:rsid w:val="001D32C0"/>
    <w:rsid w:val="001D42A6"/>
    <w:rsid w:val="001E10C8"/>
    <w:rsid w:val="001E1244"/>
    <w:rsid w:val="001E3150"/>
    <w:rsid w:val="001E40E8"/>
    <w:rsid w:val="001E4AC9"/>
    <w:rsid w:val="001F228E"/>
    <w:rsid w:val="00206353"/>
    <w:rsid w:val="002076E2"/>
    <w:rsid w:val="002132F5"/>
    <w:rsid w:val="0022280D"/>
    <w:rsid w:val="0024576F"/>
    <w:rsid w:val="00246304"/>
    <w:rsid w:val="00253577"/>
    <w:rsid w:val="002542A9"/>
    <w:rsid w:val="002665E2"/>
    <w:rsid w:val="00266857"/>
    <w:rsid w:val="002749CC"/>
    <w:rsid w:val="002A2623"/>
    <w:rsid w:val="002C4B71"/>
    <w:rsid w:val="002D0B3E"/>
    <w:rsid w:val="002D430D"/>
    <w:rsid w:val="002D5541"/>
    <w:rsid w:val="002D5E7E"/>
    <w:rsid w:val="002D6C43"/>
    <w:rsid w:val="002E5861"/>
    <w:rsid w:val="002E680D"/>
    <w:rsid w:val="00300A8A"/>
    <w:rsid w:val="003050C2"/>
    <w:rsid w:val="00305A66"/>
    <w:rsid w:val="0031625C"/>
    <w:rsid w:val="00333885"/>
    <w:rsid w:val="0034126C"/>
    <w:rsid w:val="003455FB"/>
    <w:rsid w:val="0034752C"/>
    <w:rsid w:val="0035024B"/>
    <w:rsid w:val="00352087"/>
    <w:rsid w:val="00352A32"/>
    <w:rsid w:val="00360C71"/>
    <w:rsid w:val="0036352E"/>
    <w:rsid w:val="0036663B"/>
    <w:rsid w:val="003808CB"/>
    <w:rsid w:val="00386002"/>
    <w:rsid w:val="00392214"/>
    <w:rsid w:val="003A2B98"/>
    <w:rsid w:val="003A563D"/>
    <w:rsid w:val="003E1A72"/>
    <w:rsid w:val="003E5986"/>
    <w:rsid w:val="003E6219"/>
    <w:rsid w:val="00410217"/>
    <w:rsid w:val="004270C4"/>
    <w:rsid w:val="00427A97"/>
    <w:rsid w:val="004323B1"/>
    <w:rsid w:val="00456195"/>
    <w:rsid w:val="004640C3"/>
    <w:rsid w:val="00466791"/>
    <w:rsid w:val="00470399"/>
    <w:rsid w:val="004827A7"/>
    <w:rsid w:val="004912F4"/>
    <w:rsid w:val="0049172B"/>
    <w:rsid w:val="004A25B7"/>
    <w:rsid w:val="004A2B84"/>
    <w:rsid w:val="004B2C5A"/>
    <w:rsid w:val="004C44E7"/>
    <w:rsid w:val="004C4BD8"/>
    <w:rsid w:val="004F326C"/>
    <w:rsid w:val="0050077B"/>
    <w:rsid w:val="0050286B"/>
    <w:rsid w:val="00505D7D"/>
    <w:rsid w:val="00510688"/>
    <w:rsid w:val="005131E1"/>
    <w:rsid w:val="00516D0E"/>
    <w:rsid w:val="00516EC8"/>
    <w:rsid w:val="0053097A"/>
    <w:rsid w:val="0053722F"/>
    <w:rsid w:val="005734B2"/>
    <w:rsid w:val="0057624A"/>
    <w:rsid w:val="00576531"/>
    <w:rsid w:val="005D0188"/>
    <w:rsid w:val="005E6095"/>
    <w:rsid w:val="00607433"/>
    <w:rsid w:val="006121EF"/>
    <w:rsid w:val="00624650"/>
    <w:rsid w:val="0062479D"/>
    <w:rsid w:val="006335DB"/>
    <w:rsid w:val="00636670"/>
    <w:rsid w:val="00644307"/>
    <w:rsid w:val="00653D80"/>
    <w:rsid w:val="00667991"/>
    <w:rsid w:val="00676C7F"/>
    <w:rsid w:val="0068074E"/>
    <w:rsid w:val="0069204A"/>
    <w:rsid w:val="006A0CCD"/>
    <w:rsid w:val="006B1904"/>
    <w:rsid w:val="006B27B4"/>
    <w:rsid w:val="006B5785"/>
    <w:rsid w:val="006B6030"/>
    <w:rsid w:val="006C5725"/>
    <w:rsid w:val="006D1ACB"/>
    <w:rsid w:val="006D2F0F"/>
    <w:rsid w:val="00701A0E"/>
    <w:rsid w:val="00701E19"/>
    <w:rsid w:val="00702312"/>
    <w:rsid w:val="00712271"/>
    <w:rsid w:val="007213E2"/>
    <w:rsid w:val="00721F38"/>
    <w:rsid w:val="00723AE5"/>
    <w:rsid w:val="0072489F"/>
    <w:rsid w:val="00737599"/>
    <w:rsid w:val="0074038A"/>
    <w:rsid w:val="0074170B"/>
    <w:rsid w:val="007471F8"/>
    <w:rsid w:val="00747A29"/>
    <w:rsid w:val="00751C1A"/>
    <w:rsid w:val="007566B7"/>
    <w:rsid w:val="007618C5"/>
    <w:rsid w:val="00777A6D"/>
    <w:rsid w:val="0078684E"/>
    <w:rsid w:val="007936CE"/>
    <w:rsid w:val="007B0AE5"/>
    <w:rsid w:val="007B128C"/>
    <w:rsid w:val="007B2C16"/>
    <w:rsid w:val="007C116C"/>
    <w:rsid w:val="007C381F"/>
    <w:rsid w:val="007D10B0"/>
    <w:rsid w:val="007D3C51"/>
    <w:rsid w:val="007E0BD5"/>
    <w:rsid w:val="007E31A0"/>
    <w:rsid w:val="007E4CD8"/>
    <w:rsid w:val="007E7C54"/>
    <w:rsid w:val="0080770D"/>
    <w:rsid w:val="00842DDB"/>
    <w:rsid w:val="00844A8F"/>
    <w:rsid w:val="00847D20"/>
    <w:rsid w:val="00854D47"/>
    <w:rsid w:val="008623FC"/>
    <w:rsid w:val="00863BBF"/>
    <w:rsid w:val="00872871"/>
    <w:rsid w:val="008819B6"/>
    <w:rsid w:val="008820E0"/>
    <w:rsid w:val="008938FD"/>
    <w:rsid w:val="00893D07"/>
    <w:rsid w:val="00896FE1"/>
    <w:rsid w:val="008A518E"/>
    <w:rsid w:val="008A7916"/>
    <w:rsid w:val="008B107C"/>
    <w:rsid w:val="008B539E"/>
    <w:rsid w:val="008B755C"/>
    <w:rsid w:val="008C4562"/>
    <w:rsid w:val="008C4B47"/>
    <w:rsid w:val="008E669D"/>
    <w:rsid w:val="008F539E"/>
    <w:rsid w:val="008F7E09"/>
    <w:rsid w:val="00916024"/>
    <w:rsid w:val="0092073B"/>
    <w:rsid w:val="00923A50"/>
    <w:rsid w:val="0093480E"/>
    <w:rsid w:val="0095282B"/>
    <w:rsid w:val="00965E81"/>
    <w:rsid w:val="009668F1"/>
    <w:rsid w:val="00966EE2"/>
    <w:rsid w:val="009747E7"/>
    <w:rsid w:val="00975309"/>
    <w:rsid w:val="009777CF"/>
    <w:rsid w:val="009849E8"/>
    <w:rsid w:val="00995444"/>
    <w:rsid w:val="00996F5F"/>
    <w:rsid w:val="009A2543"/>
    <w:rsid w:val="009B28B2"/>
    <w:rsid w:val="009B3270"/>
    <w:rsid w:val="009B7CD7"/>
    <w:rsid w:val="009C4012"/>
    <w:rsid w:val="009D1CAB"/>
    <w:rsid w:val="009D546A"/>
    <w:rsid w:val="009E68E5"/>
    <w:rsid w:val="009E6905"/>
    <w:rsid w:val="00A01F52"/>
    <w:rsid w:val="00A12C17"/>
    <w:rsid w:val="00A20502"/>
    <w:rsid w:val="00A2265E"/>
    <w:rsid w:val="00A32026"/>
    <w:rsid w:val="00A378B1"/>
    <w:rsid w:val="00A51AC3"/>
    <w:rsid w:val="00A56212"/>
    <w:rsid w:val="00A57CEE"/>
    <w:rsid w:val="00A6041D"/>
    <w:rsid w:val="00A62B51"/>
    <w:rsid w:val="00A64600"/>
    <w:rsid w:val="00A65DF9"/>
    <w:rsid w:val="00A7394F"/>
    <w:rsid w:val="00A95DEB"/>
    <w:rsid w:val="00AA64FD"/>
    <w:rsid w:val="00AA74C1"/>
    <w:rsid w:val="00AB2299"/>
    <w:rsid w:val="00AB4F78"/>
    <w:rsid w:val="00AD6A93"/>
    <w:rsid w:val="00B00F07"/>
    <w:rsid w:val="00B0119A"/>
    <w:rsid w:val="00B03D7A"/>
    <w:rsid w:val="00B04D22"/>
    <w:rsid w:val="00B06976"/>
    <w:rsid w:val="00B079C5"/>
    <w:rsid w:val="00B12E8F"/>
    <w:rsid w:val="00B14BA8"/>
    <w:rsid w:val="00B166B4"/>
    <w:rsid w:val="00B27497"/>
    <w:rsid w:val="00B317DA"/>
    <w:rsid w:val="00B51F0D"/>
    <w:rsid w:val="00B610C2"/>
    <w:rsid w:val="00B7137E"/>
    <w:rsid w:val="00B72B53"/>
    <w:rsid w:val="00B805A8"/>
    <w:rsid w:val="00B84914"/>
    <w:rsid w:val="00B85892"/>
    <w:rsid w:val="00B90B27"/>
    <w:rsid w:val="00B93F56"/>
    <w:rsid w:val="00BA110A"/>
    <w:rsid w:val="00BA2D6B"/>
    <w:rsid w:val="00BB3BA6"/>
    <w:rsid w:val="00BB68DC"/>
    <w:rsid w:val="00C02F7A"/>
    <w:rsid w:val="00C05084"/>
    <w:rsid w:val="00C05323"/>
    <w:rsid w:val="00C173EE"/>
    <w:rsid w:val="00C24F2A"/>
    <w:rsid w:val="00C25A27"/>
    <w:rsid w:val="00C31324"/>
    <w:rsid w:val="00C31367"/>
    <w:rsid w:val="00C3163F"/>
    <w:rsid w:val="00C4316D"/>
    <w:rsid w:val="00C50BDF"/>
    <w:rsid w:val="00C665EA"/>
    <w:rsid w:val="00C72177"/>
    <w:rsid w:val="00C73BAE"/>
    <w:rsid w:val="00C86101"/>
    <w:rsid w:val="00C87235"/>
    <w:rsid w:val="00C93074"/>
    <w:rsid w:val="00C976DD"/>
    <w:rsid w:val="00CA0104"/>
    <w:rsid w:val="00CA02FB"/>
    <w:rsid w:val="00CA576F"/>
    <w:rsid w:val="00CC0766"/>
    <w:rsid w:val="00CD38DE"/>
    <w:rsid w:val="00CD43B1"/>
    <w:rsid w:val="00CF26BA"/>
    <w:rsid w:val="00CF38BD"/>
    <w:rsid w:val="00CF5AD6"/>
    <w:rsid w:val="00D02147"/>
    <w:rsid w:val="00D2016A"/>
    <w:rsid w:val="00D236DC"/>
    <w:rsid w:val="00D4015F"/>
    <w:rsid w:val="00D413B1"/>
    <w:rsid w:val="00D520AC"/>
    <w:rsid w:val="00D60366"/>
    <w:rsid w:val="00D64109"/>
    <w:rsid w:val="00D8156B"/>
    <w:rsid w:val="00D82383"/>
    <w:rsid w:val="00D858C9"/>
    <w:rsid w:val="00D86C02"/>
    <w:rsid w:val="00D86C97"/>
    <w:rsid w:val="00D878D8"/>
    <w:rsid w:val="00D947CB"/>
    <w:rsid w:val="00DA5C3C"/>
    <w:rsid w:val="00DA78C4"/>
    <w:rsid w:val="00DB0270"/>
    <w:rsid w:val="00DD1FC1"/>
    <w:rsid w:val="00DE19B5"/>
    <w:rsid w:val="00E03746"/>
    <w:rsid w:val="00E21FC3"/>
    <w:rsid w:val="00E279B3"/>
    <w:rsid w:val="00E318F4"/>
    <w:rsid w:val="00E326F0"/>
    <w:rsid w:val="00E33E8B"/>
    <w:rsid w:val="00E465A9"/>
    <w:rsid w:val="00E5007D"/>
    <w:rsid w:val="00E53321"/>
    <w:rsid w:val="00E64A6B"/>
    <w:rsid w:val="00E70558"/>
    <w:rsid w:val="00E725E4"/>
    <w:rsid w:val="00E75144"/>
    <w:rsid w:val="00E76300"/>
    <w:rsid w:val="00E816BF"/>
    <w:rsid w:val="00E86917"/>
    <w:rsid w:val="00E8786B"/>
    <w:rsid w:val="00EB5434"/>
    <w:rsid w:val="00EC3B0F"/>
    <w:rsid w:val="00ED34B4"/>
    <w:rsid w:val="00EE418F"/>
    <w:rsid w:val="00F02D0F"/>
    <w:rsid w:val="00F04750"/>
    <w:rsid w:val="00F10E01"/>
    <w:rsid w:val="00F200F2"/>
    <w:rsid w:val="00F222A8"/>
    <w:rsid w:val="00F25516"/>
    <w:rsid w:val="00F33561"/>
    <w:rsid w:val="00F43EEA"/>
    <w:rsid w:val="00F56614"/>
    <w:rsid w:val="00F65E3F"/>
    <w:rsid w:val="00F66BDA"/>
    <w:rsid w:val="00F774E1"/>
    <w:rsid w:val="00F90EA9"/>
    <w:rsid w:val="00FA3032"/>
    <w:rsid w:val="00FA4717"/>
    <w:rsid w:val="00FC1B6D"/>
    <w:rsid w:val="00FC61DD"/>
    <w:rsid w:val="00FD2460"/>
    <w:rsid w:val="00FD6430"/>
    <w:rsid w:val="00FE7CCA"/>
    <w:rsid w:val="00FF2517"/>
    <w:rsid w:val="00FF3AE9"/>
    <w:rsid w:val="00FF7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4776"/>
  <w15:chartTrackingRefBased/>
  <w15:docId w15:val="{BBB11805-9B63-4E1A-ABC2-F484AEE4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316D"/>
    <w:pPr>
      <w:ind w:left="720"/>
      <w:contextualSpacing/>
    </w:pPr>
  </w:style>
  <w:style w:type="table" w:customStyle="1" w:styleId="TableGrid">
    <w:name w:val="TableGrid"/>
    <w:rsid w:val="002C4B71"/>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11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4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0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4B80-EAD3-41E6-8D62-0F2B81D8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1856</Words>
  <Characters>10581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Deniz KORKMAZ</dc:creator>
  <cp:keywords/>
  <dc:description/>
  <cp:lastModifiedBy>Hüseyin DOĞAN</cp:lastModifiedBy>
  <cp:revision>69</cp:revision>
  <cp:lastPrinted>2023-03-03T06:42:00Z</cp:lastPrinted>
  <dcterms:created xsi:type="dcterms:W3CDTF">2024-02-12T07:19:00Z</dcterms:created>
  <dcterms:modified xsi:type="dcterms:W3CDTF">2025-01-06T07:45:00Z</dcterms:modified>
</cp:coreProperties>
</file>