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052B2" w14:textId="6CFF2E7C" w:rsidR="00986AC1" w:rsidRPr="00A5537F" w:rsidRDefault="001C22AD" w:rsidP="006471BB">
      <w:pPr>
        <w:pStyle w:val="Balk1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T.C.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İSTANBUL KENT ÜNİVERSİTESİ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SAĞLIK BİLİMLERİ FAKÜLTESİ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HEMŞİRELİK BÖLÜMÜ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1E5919"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SİMÜLASYON KOORDİNASYON </w:t>
      </w:r>
      <w:r w:rsidR="00230CD9"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KOMİSYONU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ÇALIŞMA USUL VE ESASLARI</w:t>
      </w:r>
    </w:p>
    <w:p w14:paraId="0E017A8B" w14:textId="4A4C2F5D" w:rsidR="00986AC1" w:rsidRPr="00A5537F" w:rsidRDefault="001C22AD" w:rsidP="005021F6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BİRİNCİ</w:t>
      </w:r>
      <w:r w:rsidR="005021F6"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 xml:space="preserve"> 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BÖLÜM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Amaç, Kapsam, Dayanak ve Tanımlar</w:t>
      </w:r>
    </w:p>
    <w:p w14:paraId="69C6CDFB" w14:textId="77777777" w:rsidR="00986AC1" w:rsidRPr="00A5537F" w:rsidRDefault="001C22AD" w:rsidP="00BE14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Amaç</w:t>
      </w:r>
    </w:p>
    <w:p w14:paraId="1591BBCF" w14:textId="6FC84964" w:rsidR="00252C5D" w:rsidRPr="00A5537F" w:rsidRDefault="001C22AD" w:rsidP="00230CD9">
      <w:pPr>
        <w:spacing w:line="360" w:lineRule="auto"/>
        <w:jc w:val="both"/>
        <w:rPr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- </w:t>
      </w:r>
      <w:r w:rsidR="00BC2964" w:rsidRPr="00A5537F">
        <w:rPr>
          <w:rFonts w:ascii="Times New Roman" w:hAnsi="Times New Roman" w:cs="Times New Roman"/>
          <w:sz w:val="24"/>
          <w:szCs w:val="24"/>
          <w:lang w:val="tr-TR"/>
        </w:rPr>
        <w:t>Bu yönergenin amacı</w:t>
      </w:r>
      <w:r w:rsidR="0011053E" w:rsidRPr="00A5537F">
        <w:rPr>
          <w:rFonts w:ascii="Times New Roman" w:hAnsi="Times New Roman" w:cs="Times New Roman"/>
          <w:sz w:val="24"/>
          <w:szCs w:val="24"/>
          <w:lang w:val="tr-TR"/>
        </w:rPr>
        <w:t>; İstanbul Kent Üniversitesi Sağlık Bilimleri Fakültesi Hemşirelik Bölümü’nde simülasyon temelli eğitim süreçlerinin planlanması, yürütülmesi, değerlendirilmesi ve geliştirilmesine yönelik Simülasyon Koordinasyon Komisyonunun yapısını, görevlerini, yetkilerini ve çalışma esaslarını düzenlemektir.</w:t>
      </w:r>
    </w:p>
    <w:p w14:paraId="05E2E506" w14:textId="7001F144" w:rsidR="00986AC1" w:rsidRPr="00A5537F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Kapsam</w:t>
      </w:r>
    </w:p>
    <w:p w14:paraId="5C948475" w14:textId="3AB4D9A3" w:rsidR="00230CD9" w:rsidRPr="00A5537F" w:rsidRDefault="001C22AD" w:rsidP="00230CD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2 –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A27F9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Bu usul ve esaslar, Hemşirelik Bölümü </w:t>
      </w:r>
      <w:r w:rsidR="001E5919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Simülasyon Koordinasyon </w:t>
      </w:r>
      <w:r w:rsidR="004A27F9" w:rsidRPr="00A5537F">
        <w:rPr>
          <w:rFonts w:ascii="Times New Roman" w:hAnsi="Times New Roman" w:cs="Times New Roman"/>
          <w:sz w:val="24"/>
          <w:szCs w:val="24"/>
          <w:lang w:val="tr-TR"/>
        </w:rPr>
        <w:t>Komisyonunun oluşumuna, işleyişine ve görevlerine ilişkin hükümleri kapsar.</w:t>
      </w:r>
    </w:p>
    <w:p w14:paraId="4EBD8900" w14:textId="36866319" w:rsidR="00986AC1" w:rsidRPr="00A5537F" w:rsidRDefault="001C22AD" w:rsidP="00230CD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Dayanak</w:t>
      </w:r>
    </w:p>
    <w:p w14:paraId="4D150605" w14:textId="0657804B" w:rsidR="00986AC1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3-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4A27F9" w:rsidRPr="00A5537F">
        <w:rPr>
          <w:rFonts w:ascii="Times New Roman" w:hAnsi="Times New Roman" w:cs="Times New Roman"/>
          <w:sz w:val="24"/>
          <w:szCs w:val="24"/>
          <w:lang w:val="tr-TR"/>
        </w:rPr>
        <w:t>Bu çalışma usul ve esasları</w:t>
      </w:r>
      <w:r w:rsidR="00252C5D" w:rsidRPr="00A5537F">
        <w:rPr>
          <w:rFonts w:ascii="Times New Roman" w:hAnsi="Times New Roman" w:cs="Times New Roman"/>
          <w:sz w:val="24"/>
          <w:szCs w:val="24"/>
          <w:lang w:val="tr-TR"/>
        </w:rPr>
        <w:t>;</w:t>
      </w:r>
      <w:r w:rsidR="004A27F9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2547 sayılı Yükseköğretim Kanunu, </w:t>
      </w:r>
      <w:r w:rsidR="001E5919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İstanbul Kent Üniversitesi Ön Lisans ve Lisans Eğitim–Öğretim ve Sınav Yönetmeliği, Hemşirelik Ulusal Çekirdek Eğitim Programı (HUÇEP) ölçütleri ile İstanbul Kent Üniversitesi Sağlık Bilimleri Fakültesi Hemşirelik Bölümü Uygulama Yönergesine </w:t>
      </w:r>
      <w:r w:rsidR="004A3D74" w:rsidRPr="00A5537F">
        <w:rPr>
          <w:rFonts w:ascii="Times New Roman" w:hAnsi="Times New Roman" w:cs="Times New Roman"/>
          <w:sz w:val="24"/>
          <w:szCs w:val="24"/>
          <w:lang w:val="tr-TR"/>
        </w:rPr>
        <w:t>dayanılarak hazırlanmıştır.</w:t>
      </w:r>
    </w:p>
    <w:p w14:paraId="3A94D97D" w14:textId="28BE4B52" w:rsidR="00986AC1" w:rsidRPr="00A5537F" w:rsidRDefault="001C22AD" w:rsidP="00BE14C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Tanımlar</w:t>
      </w:r>
    </w:p>
    <w:p w14:paraId="7B686AEC" w14:textId="77777777" w:rsidR="00986AC1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4-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esaslarda geçen;</w:t>
      </w:r>
    </w:p>
    <w:p w14:paraId="0E80E79C" w14:textId="77777777" w:rsidR="00252C5D" w:rsidRPr="00A5537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Üniversite: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Üniversitesi’ni,</w:t>
      </w:r>
    </w:p>
    <w:p w14:paraId="0241F6AF" w14:textId="77777777" w:rsidR="00252C5D" w:rsidRPr="00A5537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Fakülte: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İstanbul Kent Üniversitesi Sağlık Bilimleri Fakültesi’ni,</w:t>
      </w:r>
    </w:p>
    <w:p w14:paraId="37A15517" w14:textId="77777777" w:rsidR="00252C5D" w:rsidRPr="00A5537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Bölüm: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Hemşirelik Bölümü’nü,</w:t>
      </w:r>
    </w:p>
    <w:p w14:paraId="434A3211" w14:textId="54A0718E" w:rsidR="00252C5D" w:rsidRPr="00A5537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tr-TR"/>
        </w:rPr>
        <w:t>Bölüm Kurulu:</w:t>
      </w:r>
      <w:r w:rsidRPr="00A5537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tr-TR"/>
        </w:rPr>
        <w:t> </w:t>
      </w:r>
      <w:r w:rsidR="001E5919" w:rsidRPr="00A5537F">
        <w:rPr>
          <w:rFonts w:ascii="Times New Roman" w:hAnsi="Times New Roman" w:cs="Times New Roman"/>
          <w:color w:val="040C28"/>
          <w:sz w:val="24"/>
          <w:szCs w:val="24"/>
          <w:lang w:val="tr-TR"/>
        </w:rPr>
        <w:t>Bölüm Başkanının başkanlığında o bölümdeki tüm öğretim üyeleri ile öğretim görevlileri ve okutmanlardan oluşan Kurulu,</w:t>
      </w:r>
    </w:p>
    <w:p w14:paraId="106F9770" w14:textId="3EDF88E9" w:rsidR="00252C5D" w:rsidRPr="00A5537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Komisyon: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1E5919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Simülasyon Koordinasyon 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Komisyonu’nu,</w:t>
      </w:r>
    </w:p>
    <w:p w14:paraId="24114E53" w14:textId="77777777" w:rsidR="00252C5D" w:rsidRPr="00A5537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Başkanı: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Komisyonun yürütülmesinden sorumlu öğretim üyesini,</w:t>
      </w:r>
    </w:p>
    <w:p w14:paraId="46F68731" w14:textId="77777777" w:rsidR="00252C5D" w:rsidRPr="00A5537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Başkan Yardımcısı: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Komisyon Başkanının bulunmadığı durumlarda başkanlık eden komisyon üyesini,</w:t>
      </w:r>
    </w:p>
    <w:p w14:paraId="7AAD2FC0" w14:textId="77777777" w:rsidR="00252C5D" w:rsidRPr="00A5537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Sekreter/Raportör: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Komisyonun yazışma ve tutanak işlemlerini yürüten komisyon üyesini,</w:t>
      </w:r>
    </w:p>
    <w:p w14:paraId="610DC77E" w14:textId="77777777" w:rsidR="00252C5D" w:rsidRPr="00A5537F" w:rsidRDefault="00252C5D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Üyeler: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katılan öğretim elemanlarını, </w:t>
      </w:r>
    </w:p>
    <w:p w14:paraId="10C56866" w14:textId="77777777" w:rsidR="00BC603F" w:rsidRPr="00A5537F" w:rsidRDefault="00BC603F" w:rsidP="00BC603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Öğrenci Üye: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çalışmalarına öğrenci bakış açısını yansıtmak amacıyla görevlendirilen; öğrencilerin görüş, ihtiyaç ve önerilerini komisyona ileten, komisyon faaliyetlerine katılım sağlayarak iletişim ve geri bildirim süreçlerine katkıda bulunan öğrenciyi,</w:t>
      </w:r>
    </w:p>
    <w:p w14:paraId="09DD03F4" w14:textId="423BB01F" w:rsidR="000639FF" w:rsidRPr="00A5537F" w:rsidRDefault="00BC603F" w:rsidP="00252C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Paydaş: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Öğrencileri, Üniversite içi/dışı kurum ve kuruluşlarını,</w:t>
      </w:r>
    </w:p>
    <w:p w14:paraId="7FF8BD36" w14:textId="5CB0A1A2" w:rsidR="00754052" w:rsidRPr="00A5537F" w:rsidRDefault="0043110F" w:rsidP="0075405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</w:pPr>
      <w:r w:rsidRPr="00A553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Simülasyon Koordinasyonu</w:t>
      </w:r>
      <w:r w:rsidR="004A3D74" w:rsidRPr="00A5537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tr-TR"/>
        </w:rPr>
        <w:t>:</w:t>
      </w:r>
      <w:r w:rsidR="004A3D74" w:rsidRPr="00A553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 xml:space="preserve"> </w:t>
      </w:r>
      <w:r w:rsidRPr="00A5537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tr-TR"/>
        </w:rPr>
        <w:t>Simülasyon laboratuvarlarının eğitim amaçlı kullanımının düzenlenmesi, teknik altyapının sürdürülebilirliğinin sağlanması, senaryo ve uygulama süreçlerinin koordinasyonu ile ilgili tüm akademik ve idari faaliyetleri ifade eder.</w:t>
      </w:r>
    </w:p>
    <w:p w14:paraId="6D530187" w14:textId="457A4D6A" w:rsidR="00986AC1" w:rsidRPr="00A5537F" w:rsidRDefault="001C22AD" w:rsidP="0075405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İKİNCİ BÖLÜM</w:t>
      </w: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br/>
        <w:t>Komisyonun Oluşumu</w:t>
      </w:r>
    </w:p>
    <w:p w14:paraId="246E9925" w14:textId="77777777" w:rsidR="00986AC1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5 –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Komisyon aşağıdaki esaslar çerçevesinde oluşturulur:</w:t>
      </w:r>
    </w:p>
    <w:p w14:paraId="1FA92183" w14:textId="77777777" w:rsidR="009E0936" w:rsidRPr="00A5537F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Komisyon, Bölüm Başkanının önerisi ve Fakülte Yönetim Kurulu kararı ile kurulur.</w:t>
      </w:r>
    </w:p>
    <w:p w14:paraId="3677573D" w14:textId="62D56BCB" w:rsidR="009E0936" w:rsidRPr="00A5537F" w:rsidRDefault="009E0936" w:rsidP="009E0936">
      <w:pPr>
        <w:pStyle w:val="ListeParagraf"/>
        <w:numPr>
          <w:ilvl w:val="0"/>
          <w:numId w:val="1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Komisyon en az üç öğretim </w:t>
      </w:r>
      <w:r w:rsidR="000D7555" w:rsidRPr="00A5537F">
        <w:rPr>
          <w:rFonts w:ascii="Times New Roman" w:hAnsi="Times New Roman" w:cs="Times New Roman"/>
          <w:sz w:val="24"/>
          <w:szCs w:val="24"/>
          <w:lang w:val="tr-TR"/>
        </w:rPr>
        <w:t>elemanından ve iki öğrenci üyeden oluşur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. </w:t>
      </w:r>
      <w:r w:rsidRPr="00A5537F">
        <w:rPr>
          <w:rFonts w:ascii="Times New Roman" w:eastAsia="Times New Roman" w:hAnsi="Times New Roman" w:cs="Times New Roman"/>
          <w:sz w:val="24"/>
          <w:szCs w:val="24"/>
          <w:lang w:val="tr-TR"/>
        </w:rPr>
        <w:t xml:space="preserve">Komisyon üyeleri Bölüm Başkanının önerisi ile Bölüm Kurul kararı alınarak belirlenir. </w:t>
      </w:r>
    </w:p>
    <w:p w14:paraId="1B5A7EED" w14:textId="77777777" w:rsidR="009E0936" w:rsidRPr="00A5537F" w:rsidRDefault="009E0936" w:rsidP="009E0936">
      <w:pPr>
        <w:pStyle w:val="ListeParagraf"/>
        <w:numPr>
          <w:ilvl w:val="0"/>
          <w:numId w:val="1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Komisyon Başkanı, üyeler arasından Bölüm Başkanı tarafından önerilir. </w:t>
      </w:r>
      <w:r w:rsidRPr="00A5537F">
        <w:rPr>
          <w:rFonts w:ascii="Times New Roman" w:eastAsia="Times New Roman" w:hAnsi="Times New Roman" w:cs="Times New Roman"/>
          <w:sz w:val="24"/>
          <w:szCs w:val="24"/>
          <w:lang w:val="tr-TR"/>
        </w:rPr>
        <w:t>Yukarıdaki usulle belirlenen Komisyon üyeleri ve Bölüm Başkanı tarafından önerilen Komisyon Başkanı, Fakülte Yönetim Kurulu tarafından görevlendirilir.</w:t>
      </w:r>
    </w:p>
    <w:p w14:paraId="79C413AD" w14:textId="77777777" w:rsidR="009E0936" w:rsidRPr="00A5537F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Komisyon, üyeleri arasından Başkan Yardımcısı ve bir Sekreter/Raportör seçer.</w:t>
      </w:r>
    </w:p>
    <w:p w14:paraId="7233BBEC" w14:textId="77777777" w:rsidR="009E0936" w:rsidRPr="00A5537F" w:rsidRDefault="009E0936" w:rsidP="009E0936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 üyelerinin görev süresi iki yıldır; süresi dolan üyeler yeniden görevlendirilebilir.</w:t>
      </w:r>
    </w:p>
    <w:p w14:paraId="0638533D" w14:textId="3031C928" w:rsidR="009E0936" w:rsidRPr="00A5537F" w:rsidRDefault="009E0936" w:rsidP="006F45DC">
      <w:pPr>
        <w:pStyle w:val="ListeParagraf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Bir takvim yılı içinde mazeretsiz olarak üç toplantıya katılmayan üyenin üyeliği sona erer ve yukarıda bildirilen usulle, yerine yeni üye atanır. </w:t>
      </w:r>
    </w:p>
    <w:p w14:paraId="2E4EF6CF" w14:textId="77777777" w:rsidR="00986AC1" w:rsidRPr="00A5537F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ÜÇÜNCÜ BÖLÜM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Toplantı Usul ve Esasları</w:t>
      </w:r>
    </w:p>
    <w:p w14:paraId="629FBAA5" w14:textId="77777777" w:rsidR="004711A0" w:rsidRPr="00A5537F" w:rsidRDefault="004711A0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6 –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Komisyon toplantıları aşağıdaki esaslara göre yürütülür:</w:t>
      </w:r>
    </w:p>
    <w:p w14:paraId="2BF5D86C" w14:textId="77777777" w:rsidR="00B924F5" w:rsidRPr="00A5537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Komisyon, resmi görevlendirmeden en az yedi gün sonra ilk toplantısını yapar.</w:t>
      </w:r>
    </w:p>
    <w:p w14:paraId="117C79A9" w14:textId="77777777" w:rsidR="00B924F5" w:rsidRPr="00A5537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İlk toplantıda Başkan Yardımcısı ve Sekreter/Raportör seçilir.</w:t>
      </w:r>
    </w:p>
    <w:p w14:paraId="6F53F460" w14:textId="77777777" w:rsidR="00B924F5" w:rsidRPr="00A5537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Görev dağılımı ilk toplantıda belirlenir.</w:t>
      </w:r>
    </w:p>
    <w:p w14:paraId="02D2F89F" w14:textId="7B4B41C3" w:rsidR="00B924F5" w:rsidRPr="00A5537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Komisyon, bahar ve güz olmak üzere her dönemde en az bir kez olmak üzere yılda en az iki kez toplanır. </w:t>
      </w:r>
    </w:p>
    <w:p w14:paraId="675472B7" w14:textId="5B3F8DB7" w:rsidR="00B924F5" w:rsidRPr="00A5537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Toplantılar, Komisyon Başkanı, Sekreter ve en az bir üyenin katılımıyla yapılır.</w:t>
      </w:r>
      <w:r w:rsidR="00DA788C" w:rsidRPr="00A5537F">
        <w:rPr>
          <w:lang w:val="tr-TR"/>
        </w:rPr>
        <w:t xml:space="preserve"> </w:t>
      </w:r>
      <w:r w:rsidR="00DA788C" w:rsidRPr="00A5537F">
        <w:rPr>
          <w:rFonts w:ascii="Times New Roman" w:hAnsi="Times New Roman" w:cs="Times New Roman"/>
          <w:sz w:val="24"/>
          <w:szCs w:val="24"/>
          <w:lang w:val="tr-TR"/>
        </w:rPr>
        <w:t>Toplantılara, gerektiğinde idari personel ve öğrenci temsilcileri davet edilebilir.</w:t>
      </w:r>
    </w:p>
    <w:p w14:paraId="2DC1BC62" w14:textId="77777777" w:rsidR="00B924F5" w:rsidRPr="00A5537F" w:rsidRDefault="00B924F5" w:rsidP="00B924F5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Toplantı günü, saati ve gündemi Komisyon Başkanı tarafından belirlenerek en az yedi gün önceden üyelere duyurulur.</w:t>
      </w:r>
    </w:p>
    <w:p w14:paraId="6D07F0D1" w14:textId="77777777" w:rsidR="00DA788C" w:rsidRPr="00A5537F" w:rsidRDefault="00DA788C" w:rsidP="00DA788C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Acil durumlarda ek toplantı düzenlenebilir. </w:t>
      </w:r>
    </w:p>
    <w:p w14:paraId="687FBDE5" w14:textId="2B287543" w:rsidR="004A3D74" w:rsidRPr="00A5537F" w:rsidRDefault="00DA788C" w:rsidP="006F45DC">
      <w:pPr>
        <w:pStyle w:val="ListeParagraf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Acil durumlarda toplantı çağrısı en az bir gün önceden yapılabilir.</w:t>
      </w:r>
    </w:p>
    <w:p w14:paraId="369625CC" w14:textId="77777777" w:rsidR="00986AC1" w:rsidRPr="00A5537F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DÖRDÜNCÜ BÖLÜM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Çalışma Usul ve Esasları</w:t>
      </w:r>
    </w:p>
    <w:p w14:paraId="3934C99E" w14:textId="77777777" w:rsidR="00986AC1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7 –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Komisyon çalışmaları aşağıdaki hükümlere göre yürütülür:</w:t>
      </w:r>
    </w:p>
    <w:p w14:paraId="39278951" w14:textId="1EA68BEC" w:rsidR="00986AC1" w:rsidRPr="00A5537F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Komisyon, </w:t>
      </w:r>
      <w:r w:rsidR="004A3D74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4A3D74" w:rsidRPr="00A5537F">
        <w:rPr>
          <w:rFonts w:ascii="Times New Roman" w:hAnsi="Times New Roman" w:cs="Times New Roman"/>
          <w:sz w:val="24"/>
          <w:szCs w:val="24"/>
          <w:lang w:val="tr-TR"/>
        </w:rPr>
        <w:t>ın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çağrısı üzerine toplanır.</w:t>
      </w:r>
    </w:p>
    <w:p w14:paraId="3CCBB6E0" w14:textId="630E0C58" w:rsidR="00986AC1" w:rsidRPr="00A5537F" w:rsidRDefault="001C22AD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Gündem dışı </w:t>
      </w:r>
      <w:r w:rsidR="004A3D74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konular Komisyon 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4A3D74" w:rsidRPr="00A5537F">
        <w:rPr>
          <w:rFonts w:ascii="Times New Roman" w:hAnsi="Times New Roman" w:cs="Times New Roman"/>
          <w:sz w:val="24"/>
          <w:szCs w:val="24"/>
          <w:lang w:val="tr-TR"/>
        </w:rPr>
        <w:t>ının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onayıyla </w:t>
      </w:r>
      <w:r w:rsidR="004A3D74" w:rsidRPr="00A5537F">
        <w:rPr>
          <w:rFonts w:ascii="Times New Roman" w:hAnsi="Times New Roman" w:cs="Times New Roman"/>
          <w:sz w:val="24"/>
          <w:szCs w:val="24"/>
          <w:lang w:val="tr-TR"/>
        </w:rPr>
        <w:t>gündeme dahil edilebilir.</w:t>
      </w:r>
    </w:p>
    <w:p w14:paraId="11B82304" w14:textId="0B851F3E" w:rsidR="00E14B89" w:rsidRPr="00A5537F" w:rsidRDefault="00E14B89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Toplantı tutanakları </w:t>
      </w:r>
      <w:r w:rsidR="00B90880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>Başkan</w:t>
      </w:r>
      <w:r w:rsidR="00B90880" w:rsidRPr="00A5537F">
        <w:rPr>
          <w:rFonts w:ascii="Times New Roman" w:hAnsi="Times New Roman" w:cs="Times New Roman"/>
          <w:sz w:val="24"/>
          <w:szCs w:val="24"/>
          <w:lang w:val="tr-TR"/>
        </w:rPr>
        <w:t>ı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ve Sekreter tarafından imzalanır.</w:t>
      </w:r>
    </w:p>
    <w:p w14:paraId="2809E013" w14:textId="449230C9" w:rsidR="00561518" w:rsidRPr="00A5537F" w:rsidRDefault="00561518" w:rsidP="00561518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</w:t>
      </w:r>
      <w:r w:rsidR="00854054" w:rsidRPr="00A5537F">
        <w:rPr>
          <w:rFonts w:ascii="Times New Roman" w:hAnsi="Times New Roman" w:cs="Times New Roman"/>
          <w:sz w:val="24"/>
          <w:szCs w:val="24"/>
          <w:lang w:val="tr-TR"/>
        </w:rPr>
        <w:t>,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gerek görüldüğünde alt çalışma grupları oluşturabilir.</w:t>
      </w:r>
    </w:p>
    <w:p w14:paraId="739B1372" w14:textId="2CFC89ED" w:rsidR="00561518" w:rsidRPr="00A5537F" w:rsidRDefault="00561518" w:rsidP="001524C3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Alınan kararlar Bölüm Başkanlığı aracılığıyla Fakülte Yönetim</w:t>
      </w:r>
      <w:r w:rsidR="00B90880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Kurulu’na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bildirilir.</w:t>
      </w:r>
    </w:p>
    <w:p w14:paraId="4881FB9F" w14:textId="723F9679" w:rsidR="004A27F9" w:rsidRPr="00A5537F" w:rsidRDefault="001C22AD" w:rsidP="004A27F9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Komisyon, bölümdeki diğer komisyonlarla koordineli çalışır ve gerekli verileri paylaşır.</w:t>
      </w:r>
    </w:p>
    <w:p w14:paraId="58CA5807" w14:textId="61F45880" w:rsidR="004A27F9" w:rsidRPr="00A5537F" w:rsidRDefault="00DA788C" w:rsidP="004A27F9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Koordinasyon</w:t>
      </w:r>
      <w:r w:rsidR="004A27F9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faaliyetlerine ilişkin yıllık çalışma planı oluşturur.</w:t>
      </w:r>
    </w:p>
    <w:p w14:paraId="418C94BE" w14:textId="6289FABD" w:rsidR="003D62B7" w:rsidRPr="00A5537F" w:rsidRDefault="003D62B7" w:rsidP="004A27F9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Gerekli yazışmaları ilgili birimlerle koordineli şekilde yürütür.</w:t>
      </w:r>
    </w:p>
    <w:p w14:paraId="12771565" w14:textId="405C0861" w:rsidR="003D62B7" w:rsidRPr="00A5537F" w:rsidRDefault="00DA788C" w:rsidP="004A27F9">
      <w:pPr>
        <w:pStyle w:val="ListeParagraf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eğitimlerinin</w:t>
      </w:r>
      <w:r w:rsidR="003D62B7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planlanması, yürütülmesi ve değerlendirilmesine ilişkin süreçleri kayıt altına alır.</w:t>
      </w:r>
    </w:p>
    <w:p w14:paraId="18DA4400" w14:textId="77777777" w:rsidR="00986AC1" w:rsidRPr="00A5537F" w:rsidRDefault="001C22AD" w:rsidP="001524C3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BEŞİNCİ BÖLÜM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  <w:t>Görev ve Sorumluluklar</w:t>
      </w:r>
    </w:p>
    <w:p w14:paraId="086F6E13" w14:textId="24F31637" w:rsidR="00986AC1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Başkanının Görevleri</w:t>
      </w:r>
    </w:p>
    <w:p w14:paraId="6B5BA64B" w14:textId="391A8CF1" w:rsidR="00873CE3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8 – </w:t>
      </w:r>
      <w:r w:rsidR="004A3D74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Komisyon </w:t>
      </w:r>
      <w:r w:rsidR="00873CE3" w:rsidRPr="00A5537F">
        <w:rPr>
          <w:rFonts w:ascii="Times New Roman" w:hAnsi="Times New Roman" w:cs="Times New Roman"/>
          <w:sz w:val="24"/>
          <w:szCs w:val="24"/>
          <w:lang w:val="tr-TR"/>
        </w:rPr>
        <w:t>Başkanın</w:t>
      </w:r>
      <w:r w:rsidR="00B877D6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ın </w:t>
      </w:r>
      <w:r w:rsidR="00873CE3" w:rsidRPr="00A5537F">
        <w:rPr>
          <w:rFonts w:ascii="Times New Roman" w:hAnsi="Times New Roman" w:cs="Times New Roman"/>
          <w:sz w:val="24"/>
          <w:szCs w:val="24"/>
          <w:lang w:val="tr-TR"/>
        </w:rPr>
        <w:t>görevleri şunlardır:</w:t>
      </w:r>
    </w:p>
    <w:p w14:paraId="0C9291B8" w14:textId="7627350D" w:rsidR="00662251" w:rsidRPr="00A5537F" w:rsidRDefault="00DA788C" w:rsidP="00662251">
      <w:pPr>
        <w:pStyle w:val="ListeParagraf"/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Koordinasyon</w:t>
      </w:r>
      <w:r w:rsidR="001C22AD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662251" w:rsidRPr="00A5537F">
        <w:rPr>
          <w:rFonts w:ascii="Times New Roman" w:hAnsi="Times New Roman" w:cs="Times New Roman"/>
          <w:sz w:val="24"/>
          <w:szCs w:val="24"/>
          <w:lang w:val="tr-TR"/>
        </w:rPr>
        <w:t>Komisyonunu temsil eder, komisyon süreçlerini planlar, yürütür ve koordine eder.</w:t>
      </w:r>
    </w:p>
    <w:p w14:paraId="6DECF950" w14:textId="77777777" w:rsidR="00662251" w:rsidRPr="00A5537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Toplantı gündemini oluşturur, toplantıları yönetir.</w:t>
      </w:r>
    </w:p>
    <w:p w14:paraId="3725581E" w14:textId="77777777" w:rsidR="00662251" w:rsidRPr="00A5537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Fakülte ve Bölüm Başkanlığı ile yazışmaları yürütür.</w:t>
      </w:r>
    </w:p>
    <w:p w14:paraId="2EB239A9" w14:textId="77777777" w:rsidR="00662251" w:rsidRPr="00A5537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 faaliyetlerinin, komisyonun amaçlarına uygun şekilde, bu usul ve esaslara göre yürütülmesini sağlar.</w:t>
      </w:r>
    </w:p>
    <w:p w14:paraId="5D559BC5" w14:textId="5976CD02" w:rsidR="00DA788C" w:rsidRPr="00A5537F" w:rsidRDefault="00DA788C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eğitim ihtiyaç analizinin yürütülmesini ve geliştirme süreçlerini koordine eder.</w:t>
      </w:r>
    </w:p>
    <w:p w14:paraId="5426F2F3" w14:textId="1BFD4D4D" w:rsidR="00DA788C" w:rsidRPr="00A5537F" w:rsidRDefault="00DA788C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akademik çalışmalarının koordinasyonunu yürütür.</w:t>
      </w:r>
    </w:p>
    <w:p w14:paraId="065ADC2B" w14:textId="77777777" w:rsidR="00662251" w:rsidRPr="00A5537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Güz ve Bahar dönemleri süresince yapılan çalışmaların raporunu hazırlar ve Bölüm Başkanlığına sunar.</w:t>
      </w:r>
    </w:p>
    <w:p w14:paraId="66BD13F1" w14:textId="77777777" w:rsidR="00662251" w:rsidRPr="00A5537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Alt çalışma gruplarını görevlendirir ve izler.</w:t>
      </w:r>
    </w:p>
    <w:p w14:paraId="7EB2F8D6" w14:textId="77777777" w:rsidR="00662251" w:rsidRPr="00A5537F" w:rsidRDefault="00662251" w:rsidP="00662251">
      <w:pPr>
        <w:pStyle w:val="ListeParagraf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Komisyona yeni üye katılımı durumunda oryantasyonunu sağlar.</w:t>
      </w:r>
    </w:p>
    <w:p w14:paraId="51AFE13A" w14:textId="3C9AA12C" w:rsidR="002225F8" w:rsidRPr="00A5537F" w:rsidRDefault="002B5A85" w:rsidP="002B5A85">
      <w:pPr>
        <w:pStyle w:val="ListeParagraf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Yıllık faaliyet raporu oluşturulmasına katkı sağlar.</w:t>
      </w:r>
    </w:p>
    <w:p w14:paraId="7D409515" w14:textId="33012659" w:rsidR="00986AC1" w:rsidRPr="00A5537F" w:rsidRDefault="001C22AD" w:rsidP="00C914C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Başkan Yardımcısının Görevleri</w:t>
      </w:r>
    </w:p>
    <w:p w14:paraId="31A430CE" w14:textId="12D219BD" w:rsidR="00986AC1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MADDE 9 –</w:t>
      </w:r>
      <w:r w:rsidR="00CE06DB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Başkan Yardımcısı aşağıdaki görevleri yürütür:</w:t>
      </w:r>
    </w:p>
    <w:p w14:paraId="60A5F096" w14:textId="77777777" w:rsidR="00C914C1" w:rsidRPr="00A5537F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 Başkanının görevlerini destekler.</w:t>
      </w:r>
    </w:p>
    <w:p w14:paraId="590B93D7" w14:textId="77777777" w:rsidR="00C914C1" w:rsidRPr="00A5537F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Komisyon Başkanının bulunmadığı durumlarda komisyon faaliyetlerini yürütür.</w:t>
      </w:r>
    </w:p>
    <w:p w14:paraId="2C3387C8" w14:textId="77777777" w:rsidR="00C914C1" w:rsidRPr="00A5537F" w:rsidRDefault="00C914C1" w:rsidP="00C914C1">
      <w:pPr>
        <w:pStyle w:val="ListeParagraf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Dönemsel çalışma planlarının hazırlanmasına katkı sağlar.</w:t>
      </w:r>
    </w:p>
    <w:p w14:paraId="4B8D133C" w14:textId="524CB840" w:rsidR="00C914C1" w:rsidRPr="00A5537F" w:rsidRDefault="002B5A85" w:rsidP="006F45DC">
      <w:pPr>
        <w:pStyle w:val="ListeParagraf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Erişilebilirlik süreçlerinde</w:t>
      </w:r>
      <w:r w:rsidR="00C914C1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Komisyon Başkanına destek olur ve koordinasyonu sağlar.</w:t>
      </w:r>
    </w:p>
    <w:p w14:paraId="63A6E650" w14:textId="13FEAF85" w:rsidR="00986AC1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Sekreteri/Raportörün Görevleri</w:t>
      </w:r>
    </w:p>
    <w:p w14:paraId="14DE6D5F" w14:textId="03769AEC" w:rsidR="00986AC1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MADDE 10 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>–</w:t>
      </w:r>
      <w:r w:rsidR="00552273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Sekreter aşağıdaki görevleri yürütür:</w:t>
      </w:r>
    </w:p>
    <w:p w14:paraId="19CEEB93" w14:textId="77777777" w:rsidR="00887539" w:rsidRPr="00A5537F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Toplantı tarih, yer ve gündemini üyelere duyurur.</w:t>
      </w:r>
    </w:p>
    <w:p w14:paraId="32302951" w14:textId="77777777" w:rsidR="00887539" w:rsidRPr="00A5537F" w:rsidRDefault="00887539" w:rsidP="00887539">
      <w:pPr>
        <w:pStyle w:val="ListeParagraf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Yazışmaları yürütür.</w:t>
      </w:r>
    </w:p>
    <w:p w14:paraId="7CADC3C4" w14:textId="77777777" w:rsidR="00887539" w:rsidRPr="00A5537F" w:rsidRDefault="00887539" w:rsidP="00887539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Bilgi, belge ve içerik akışını takip eder.</w:t>
      </w:r>
    </w:p>
    <w:p w14:paraId="6D310ED6" w14:textId="1F7AD4BC" w:rsidR="00887539" w:rsidRPr="00A5537F" w:rsidRDefault="00887539" w:rsidP="006F45DC">
      <w:pPr>
        <w:pStyle w:val="ListeParagraf"/>
        <w:numPr>
          <w:ilvl w:val="0"/>
          <w:numId w:val="26"/>
        </w:numPr>
        <w:shd w:val="clear" w:color="auto" w:fill="FFFFFF"/>
        <w:spacing w:before="100" w:beforeAutospacing="1" w:after="150" w:line="360" w:lineRule="auto"/>
        <w:jc w:val="both"/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Toplantı tutanaklarını kalite</w:t>
      </w:r>
      <w:r w:rsidRPr="00A5537F">
        <w:rPr>
          <w:rFonts w:ascii="Times New Roman" w:eastAsia="Times New Roman" w:hAnsi="Times New Roman" w:cs="Times New Roman"/>
          <w:color w:val="434648"/>
          <w:sz w:val="24"/>
          <w:szCs w:val="24"/>
          <w:lang w:val="tr-TR"/>
        </w:rPr>
        <w:t xml:space="preserve"> süreçleri esaslarına göre kayıt altına alır,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düzenler ve dosyalar.</w:t>
      </w:r>
    </w:p>
    <w:p w14:paraId="327E8B4A" w14:textId="120FC664" w:rsidR="00986AC1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 Üyelerinin Görevleri</w:t>
      </w:r>
    </w:p>
    <w:p w14:paraId="051F73D5" w14:textId="77777777" w:rsidR="00CF10AC" w:rsidRPr="00A5537F" w:rsidRDefault="001C22A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11 –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CF10AC" w:rsidRPr="00A5537F">
        <w:rPr>
          <w:rFonts w:ascii="Times New Roman" w:hAnsi="Times New Roman" w:cs="Times New Roman"/>
          <w:sz w:val="24"/>
          <w:szCs w:val="24"/>
          <w:lang w:val="tr-TR"/>
        </w:rPr>
        <w:t>Üyeler aşağıdaki görevleri yürütür:</w:t>
      </w:r>
    </w:p>
    <w:p w14:paraId="685864BC" w14:textId="09A5E904" w:rsidR="00F31C06" w:rsidRPr="00A5537F" w:rsidRDefault="00F31C06" w:rsidP="00F31C06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koordinasyon süreçlerinin geliştirilmesine katkı sağlar.</w:t>
      </w:r>
    </w:p>
    <w:p w14:paraId="221D5E8F" w14:textId="45685C66" w:rsidR="00F31C06" w:rsidRPr="00A5537F" w:rsidRDefault="00F31C06" w:rsidP="00F31C06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Malzeme, senaryo, uygulama ve eğitim süreçlerine ilişkin değerlendirmelerde bulunur.</w:t>
      </w:r>
    </w:p>
    <w:p w14:paraId="5BC15AC1" w14:textId="1394040A" w:rsidR="00F31C06" w:rsidRPr="00A5537F" w:rsidRDefault="00F31C06" w:rsidP="00F31C06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Laboratuvar kullanımına ilişkin ihtiyaç ve sorunları bildirir.</w:t>
      </w:r>
    </w:p>
    <w:p w14:paraId="77B0B309" w14:textId="77777777" w:rsidR="00F31C06" w:rsidRPr="00A5537F" w:rsidRDefault="00F31C06" w:rsidP="00F31C06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Akademik çalışmalar ve projelerde görev alır.</w:t>
      </w:r>
    </w:p>
    <w:p w14:paraId="504CC671" w14:textId="67104EEC" w:rsidR="00784B48" w:rsidRPr="00A5537F" w:rsidRDefault="00784B48" w:rsidP="00F31C06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Alt çalışma gruplarında görev alır.</w:t>
      </w:r>
    </w:p>
    <w:p w14:paraId="020C6E90" w14:textId="0E0ABFCD" w:rsidR="00F31C06" w:rsidRPr="00A5537F" w:rsidRDefault="00F31C06" w:rsidP="00730C7C">
      <w:pPr>
        <w:pStyle w:val="ListeParagraf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Yıllık Komisyon faaliyet raporunun hazırlanmasına katkı sunar.</w:t>
      </w:r>
    </w:p>
    <w:p w14:paraId="10690381" w14:textId="65747C85" w:rsidR="00986AC1" w:rsidRPr="00A5537F" w:rsidRDefault="001C22AD" w:rsidP="00730C7C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ALTINCI BÖLÜM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AE2DED"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Amacı ve Faaliyetleri</w:t>
      </w:r>
    </w:p>
    <w:p w14:paraId="397FF1C1" w14:textId="354CA019" w:rsidR="000A77B9" w:rsidRPr="00A5537F" w:rsidRDefault="00C3629E" w:rsidP="005021F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12 –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="00F31C06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Simülasyon Koordinasyon Komisyonu, öğrencilerin klinik uygulama yeterliklerini desteklemek, güvenli öğrenme ortamları oluşturmak, simülasyon temelli </w:t>
      </w:r>
      <w:r w:rsidR="00F31C06" w:rsidRPr="00A5537F">
        <w:rPr>
          <w:rFonts w:ascii="Times New Roman" w:hAnsi="Times New Roman" w:cs="Times New Roman"/>
          <w:sz w:val="24"/>
          <w:szCs w:val="24"/>
          <w:lang w:val="tr-TR"/>
        </w:rPr>
        <w:lastRenderedPageBreak/>
        <w:t>eğitim süreçlerini ulusal ve uluslararası standartlara uygun şekilde planlamak, yürütmek, değerlendirmek ve sürekli iyileştirmeyi amaçlar.</w:t>
      </w:r>
    </w:p>
    <w:p w14:paraId="3F86BFA3" w14:textId="04CE4F6C" w:rsidR="00AE2DED" w:rsidRPr="00A5537F" w:rsidRDefault="00AE2DED" w:rsidP="005021F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Bu kapsamda komisyon:</w:t>
      </w:r>
      <w:r w:rsidR="00C2596F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</w:p>
    <w:p w14:paraId="4FD77B65" w14:textId="14031A62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bookmarkStart w:id="0" w:name="_Hlk216976564"/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eğitimlerini, HUÇEP</w:t>
      </w:r>
      <w:r w:rsidR="00122492"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>ve bölüm ders izlenceleriyle uyumlu şekilde planlar, uygulama takvimini hazırlar ve öğretim elemanlarına duyurur.</w:t>
      </w:r>
    </w:p>
    <w:p w14:paraId="18A5B74C" w14:textId="52043DDD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Klinik uygulamalara hazırlığı desteklemek amacıyla beceri laboratuvarı, senaryo temelli simülasyon, yüksek doğrulukta (</w:t>
      </w:r>
      <w:proofErr w:type="spellStart"/>
      <w:r w:rsidRPr="00A5537F">
        <w:rPr>
          <w:rFonts w:ascii="Times New Roman" w:hAnsi="Times New Roman" w:cs="Times New Roman"/>
          <w:sz w:val="24"/>
          <w:szCs w:val="24"/>
          <w:lang w:val="tr-TR"/>
        </w:rPr>
        <w:t>high-fidelity</w:t>
      </w:r>
      <w:proofErr w:type="spellEnd"/>
      <w:r w:rsidRPr="00A5537F">
        <w:rPr>
          <w:rFonts w:ascii="Times New Roman" w:hAnsi="Times New Roman" w:cs="Times New Roman"/>
          <w:sz w:val="24"/>
          <w:szCs w:val="24"/>
          <w:lang w:val="tr-TR"/>
        </w:rPr>
        <w:t>) simülasyon ve kritik olay yönetimi eğitimlerinin yapılandırılmasını koordine eder.</w:t>
      </w:r>
    </w:p>
    <w:p w14:paraId="28759DC7" w14:textId="0B9410BA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Senaryoları pedagojik, teknik ve klinik uygunluk açısından değerlendirir; güncellenmesini sağlar ve standardizasyonunu yürütür.</w:t>
      </w:r>
    </w:p>
    <w:p w14:paraId="4332937D" w14:textId="4968B0D6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eğitimlerinde kullanılacak öğrenme çıktıları, ölçme-değerlendirme bileşenleri ve geri bildirim modellerinin (</w:t>
      </w:r>
      <w:proofErr w:type="spellStart"/>
      <w:r w:rsidRPr="00A5537F">
        <w:rPr>
          <w:rFonts w:ascii="Times New Roman" w:hAnsi="Times New Roman" w:cs="Times New Roman"/>
          <w:sz w:val="24"/>
          <w:szCs w:val="24"/>
          <w:lang w:val="tr-TR"/>
        </w:rPr>
        <w:t>debriefing</w:t>
      </w:r>
      <w:proofErr w:type="spellEnd"/>
      <w:r w:rsidRPr="00A5537F">
        <w:rPr>
          <w:rFonts w:ascii="Times New Roman" w:hAnsi="Times New Roman" w:cs="Times New Roman"/>
          <w:sz w:val="24"/>
          <w:szCs w:val="24"/>
          <w:lang w:val="tr-TR"/>
        </w:rPr>
        <w:t>) geliştirilmesini destekler.</w:t>
      </w:r>
    </w:p>
    <w:p w14:paraId="06510518" w14:textId="53D4FA8B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laboratuvarlarının fiziksel düzeni, ergonomi, hijyen, güvenlik, erişilebilirlik ve teknik altyapısını periyodik olarak değerlendirir.</w:t>
      </w:r>
    </w:p>
    <w:p w14:paraId="6D3D25A9" w14:textId="531C58CC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Tıbbi malzeme, maket, simülatör, yazılım, kamera sistemi, kayıt altyapısı gibi donanımların düzenli bakım, kalibrasyon ve güncellemelerini ilgili birimlerle iş birliği içinde koordine eder.</w:t>
      </w:r>
    </w:p>
    <w:p w14:paraId="5DDAAA38" w14:textId="64637495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Laboratuvar kullanım protokollerini, acil durum prosedürlerini ve ekipman güvenliği yönergelerini hazırlar veya günceller.</w:t>
      </w:r>
    </w:p>
    <w:p w14:paraId="28C120DA" w14:textId="799ABF5A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Öğrencilerin güvenli bir eğitim ortamında öğrenim görmesi için laboratuvar kullanım kurallarını oluşturur ve eğitimlerin başında bilgilendirme yapar.</w:t>
      </w:r>
    </w:p>
    <w:p w14:paraId="1416245D" w14:textId="50EEB4EB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Öğrencilerin simülasyon eğitimine ilişkin bilgi, beceri ve tutum düzeylerini belirlemek amacıyla dönemlik ihtiyaç analizleri yürütür.</w:t>
      </w:r>
    </w:p>
    <w:p w14:paraId="307DBD1B" w14:textId="7BF38E5B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uygulamalarının etkililiğini izlemek amacıyla geri bildirim formları, performans ölçütleri ve değerlendirme rubrikleri geliştirir.</w:t>
      </w:r>
    </w:p>
    <w:p w14:paraId="62CC8CEC" w14:textId="74001782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Öğrenci memnuniyeti, öğrenme çıktıları, uygulama başarı düzeyi ve eğitim etkinliğine ilişkin verileri analiz ederek iyileştirme önerileri sunar.</w:t>
      </w:r>
    </w:p>
    <w:p w14:paraId="5C472AF3" w14:textId="09E99D5E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Eğitim-öğretim kalitesinin artırılması amacıyla kalite güvence birimine düzenli veri sağlar.</w:t>
      </w:r>
    </w:p>
    <w:p w14:paraId="314797BA" w14:textId="0E8E46B7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lastRenderedPageBreak/>
        <w:t xml:space="preserve">Simülasyon eğitimlerinde görev alan öğretim elemanları için oryantasyon, eğiticilerin eğitimi, senaryo hazırlama, </w:t>
      </w:r>
      <w:proofErr w:type="spellStart"/>
      <w:r w:rsidRPr="00A5537F">
        <w:rPr>
          <w:rFonts w:ascii="Times New Roman" w:hAnsi="Times New Roman" w:cs="Times New Roman"/>
          <w:sz w:val="24"/>
          <w:szCs w:val="24"/>
          <w:lang w:val="tr-TR"/>
        </w:rPr>
        <w:t>debriefing</w:t>
      </w:r>
      <w:proofErr w:type="spellEnd"/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yöntemleri ve simülatör kullanımına yönelik hizmet içi eğitim programları düzenler.</w:t>
      </w:r>
    </w:p>
    <w:p w14:paraId="2294802E" w14:textId="606C794B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Yeni başlayan akademik personele simülasyon laboratuvarı işleyişine yönelik uyum programları hazırlar.</w:t>
      </w:r>
    </w:p>
    <w:p w14:paraId="360634BC" w14:textId="773085C3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alanında güncel yaklaşımları, teknolojik yenilikleri ve uluslararası standartları takip ederek Bölüm Başkanlığı’na düzenli bilgilendirme yapar.</w:t>
      </w:r>
    </w:p>
    <w:p w14:paraId="2721E9D7" w14:textId="2DC34B95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Sağlık kurumları, uygulama alanları, Üniversite içi akademik birimler ve dış paydaşlarla simülasyon odaklı iş birlikleri geliştirir.</w:t>
      </w:r>
    </w:p>
    <w:p w14:paraId="5B1492E7" w14:textId="344DE744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Ulusal ve uluslararası simülasyon merkezleriyle ortak eğitimler, çalıştaylar ve projeler yürütülmesine katkı sağlar.</w:t>
      </w:r>
    </w:p>
    <w:p w14:paraId="3F5491CB" w14:textId="3E666A62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Öğrencilerin simülasyon temelli öğrenme projeleri, yarışmaları ve araştırmaları için mentorluk ve akademik destek sunar.</w:t>
      </w:r>
    </w:p>
    <w:p w14:paraId="2A69E579" w14:textId="6D39E681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odaklı bilimsel araştırmaların planlanmasını teşvik etmek; araştırma süreçlerinde etik ve akademik standartlara uygunluğu destekler.</w:t>
      </w:r>
    </w:p>
    <w:p w14:paraId="3B952CCC" w14:textId="14C0A0E0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eğitim yöntemleri, senaryo geliştirme, değerlendirme yaklaşımları ve öğrenme çıktıları üzerine bilimsel yayın, sunum ve proje üretimini teşvik eder.</w:t>
      </w:r>
    </w:p>
    <w:p w14:paraId="64E45FC7" w14:textId="7BDDABA4" w:rsidR="00F31C06" w:rsidRPr="00A5537F" w:rsidRDefault="00F31C06" w:rsidP="00F31C06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laboratuvarı yıllık faaliyet raporunu hazırlamak; uygulama verilerini, eğitim süreçlerini, iyileştirme önerilerini ve analiz sonuçlarını ilgili birimlere sunar.</w:t>
      </w:r>
    </w:p>
    <w:p w14:paraId="1D152286" w14:textId="0938B1C4" w:rsidR="00F31C06" w:rsidRPr="00A5537F" w:rsidRDefault="00F31C06" w:rsidP="006F45DC">
      <w:pPr>
        <w:pStyle w:val="ListeParagraf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sz w:val="24"/>
          <w:szCs w:val="24"/>
          <w:lang w:val="tr-TR"/>
        </w:rPr>
        <w:t>Simülasyon faaliyetlerinin yürütülmesine ilişkin tüm süreçlerin düzenli olarak izlenmesini sağlar; gerektiğinde Bölüm Başkanlığı'na gelişim önerileri sunar.</w:t>
      </w:r>
    </w:p>
    <w:bookmarkEnd w:id="0"/>
    <w:p w14:paraId="0BB505C4" w14:textId="3E6B36BC" w:rsidR="003104BB" w:rsidRPr="00A5537F" w:rsidRDefault="001C22AD" w:rsidP="003104BB">
      <w:pPr>
        <w:pStyle w:val="Balk2"/>
        <w:spacing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YEDİNCİ BÖLÜM</w:t>
      </w:r>
      <w:r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br/>
      </w:r>
      <w:r w:rsidR="003104BB" w:rsidRPr="00A5537F">
        <w:rPr>
          <w:rFonts w:ascii="Times New Roman" w:hAnsi="Times New Roman" w:cs="Times New Roman"/>
          <w:color w:val="auto"/>
          <w:sz w:val="24"/>
          <w:szCs w:val="24"/>
          <w:lang w:val="tr-TR"/>
        </w:rPr>
        <w:t>Komisyonun Kapatılması, Yürürlük ve Yürütme</w:t>
      </w:r>
    </w:p>
    <w:p w14:paraId="3AAAF284" w14:textId="77777777" w:rsidR="003104BB" w:rsidRPr="00A5537F" w:rsidRDefault="003104BB" w:rsidP="003104B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Komisyonun Kapatılması</w:t>
      </w:r>
    </w:p>
    <w:p w14:paraId="4B268247" w14:textId="77777777" w:rsidR="003104BB" w:rsidRPr="00A5537F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13 –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Komisyon, üyelerinin görev süresinin dolması ve yeni üyelerin atanamaması veya bir yıl boyunca toplantı yapılmaması hâlinde Bölüm Başkanlığının önerisi ile Fakülte Yönetim Kurulu kararıyla kapatılır.</w:t>
      </w:r>
    </w:p>
    <w:p w14:paraId="1A204492" w14:textId="08B99D51" w:rsidR="003104BB" w:rsidRPr="00A5537F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lastRenderedPageBreak/>
        <w:t>Yürürlük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14 –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esaslar, Komisyon kurulması yönündeki Fakülte Yönetim Kurulu kararının alındığı tarih itibariyle yürürlüğe girer.</w:t>
      </w:r>
    </w:p>
    <w:p w14:paraId="62F342D2" w14:textId="77777777" w:rsidR="003104BB" w:rsidRPr="00D200A4" w:rsidRDefault="003104BB" w:rsidP="003104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Yürütme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br/>
      </w:r>
      <w:r w:rsidRPr="00A5537F">
        <w:rPr>
          <w:rFonts w:ascii="Times New Roman" w:hAnsi="Times New Roman" w:cs="Times New Roman"/>
          <w:b/>
          <w:bCs/>
          <w:sz w:val="24"/>
          <w:szCs w:val="24"/>
          <w:lang w:val="tr-TR"/>
        </w:rPr>
        <w:t>MADDE 15 –</w:t>
      </w:r>
      <w:r w:rsidRPr="00A5537F">
        <w:rPr>
          <w:rFonts w:ascii="Times New Roman" w:hAnsi="Times New Roman" w:cs="Times New Roman"/>
          <w:sz w:val="24"/>
          <w:szCs w:val="24"/>
          <w:lang w:val="tr-TR"/>
        </w:rPr>
        <w:t xml:space="preserve"> Bu usul ve esasların hükümlerini, İstanbul Kent Üniversitesi Sağlık Bilimleri Fakültesi Hemşirelik Bölümü Başkanı yürütür.</w:t>
      </w:r>
    </w:p>
    <w:p w14:paraId="608B6D13" w14:textId="29574B75" w:rsidR="00986AC1" w:rsidRPr="00D200A4" w:rsidRDefault="00986AC1" w:rsidP="003104BB">
      <w:pPr>
        <w:pStyle w:val="Balk2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sectPr w:rsidR="00986AC1" w:rsidRPr="00D200A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B36CF" w14:textId="77777777" w:rsidR="006B3ECA" w:rsidRDefault="006B3ECA" w:rsidP="0016716B">
      <w:pPr>
        <w:spacing w:after="0" w:line="240" w:lineRule="auto"/>
      </w:pPr>
      <w:r>
        <w:separator/>
      </w:r>
    </w:p>
  </w:endnote>
  <w:endnote w:type="continuationSeparator" w:id="0">
    <w:p w14:paraId="12BE0F5F" w14:textId="77777777" w:rsidR="006B3ECA" w:rsidRDefault="006B3ECA" w:rsidP="0016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C1F87" w14:textId="77777777" w:rsidR="006B3ECA" w:rsidRDefault="006B3ECA" w:rsidP="0016716B">
      <w:pPr>
        <w:spacing w:after="0" w:line="240" w:lineRule="auto"/>
      </w:pPr>
      <w:r>
        <w:separator/>
      </w:r>
    </w:p>
  </w:footnote>
  <w:footnote w:type="continuationSeparator" w:id="0">
    <w:p w14:paraId="5C9FA6F7" w14:textId="77777777" w:rsidR="006B3ECA" w:rsidRDefault="006B3ECA" w:rsidP="0016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60C47" w14:textId="67B363E7" w:rsidR="0016716B" w:rsidRDefault="0016716B">
    <w:pPr>
      <w:pStyle w:val="stBilgi"/>
    </w:pPr>
    <w:r w:rsidRPr="002B0D3D">
      <w:rPr>
        <w:rFonts w:ascii="Times New Roman" w:eastAsia="Times New Roman" w:hAnsi="Times New Roman" w:cs="Times New Roman"/>
        <w:noProof/>
        <w:sz w:val="24"/>
        <w:szCs w:val="24"/>
        <w:lang w:eastAsia="tr-TR"/>
      </w:rPr>
      <w:drawing>
        <wp:anchor distT="0" distB="0" distL="114300" distR="114300" simplePos="0" relativeHeight="251659264" behindDoc="1" locked="0" layoutInCell="1" allowOverlap="1" wp14:anchorId="680C805D" wp14:editId="1232CC86">
          <wp:simplePos x="0" y="0"/>
          <wp:positionH relativeFrom="column">
            <wp:posOffset>-546100</wp:posOffset>
          </wp:positionH>
          <wp:positionV relativeFrom="paragraph">
            <wp:posOffset>-133350</wp:posOffset>
          </wp:positionV>
          <wp:extent cx="1416050" cy="584481"/>
          <wp:effectExtent l="0" t="0" r="0" b="6350"/>
          <wp:wrapNone/>
          <wp:docPr id="1366654640" name="Resim 1" descr="metin, yazı tipi, logo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5174536" name="Resim 1" descr="metin, yazı tipi, logo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0" cy="5844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595056"/>
    <w:multiLevelType w:val="multilevel"/>
    <w:tmpl w:val="6BD0A39E"/>
    <w:lvl w:ilvl="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7F3B48"/>
    <w:multiLevelType w:val="hybridMultilevel"/>
    <w:tmpl w:val="01C89B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D758AD"/>
    <w:multiLevelType w:val="hybridMultilevel"/>
    <w:tmpl w:val="0D8AB18A"/>
    <w:lvl w:ilvl="0" w:tplc="A5DA35D6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F19F3"/>
    <w:multiLevelType w:val="hybridMultilevel"/>
    <w:tmpl w:val="737A8A4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042379"/>
    <w:multiLevelType w:val="hybridMultilevel"/>
    <w:tmpl w:val="3AB22C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546FDA"/>
    <w:multiLevelType w:val="hybridMultilevel"/>
    <w:tmpl w:val="17D4A1D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02985"/>
    <w:multiLevelType w:val="hybridMultilevel"/>
    <w:tmpl w:val="1AA0F1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D1B86"/>
    <w:multiLevelType w:val="hybridMultilevel"/>
    <w:tmpl w:val="20ACDFE2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587BF6"/>
    <w:multiLevelType w:val="hybridMultilevel"/>
    <w:tmpl w:val="0EA65AE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3310"/>
    <w:multiLevelType w:val="hybridMultilevel"/>
    <w:tmpl w:val="30FEF91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CF04FE"/>
    <w:multiLevelType w:val="hybridMultilevel"/>
    <w:tmpl w:val="F17007E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F06B2D"/>
    <w:multiLevelType w:val="hybridMultilevel"/>
    <w:tmpl w:val="EA0C810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6C78EA"/>
    <w:multiLevelType w:val="hybridMultilevel"/>
    <w:tmpl w:val="73027D3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E66B6"/>
    <w:multiLevelType w:val="hybridMultilevel"/>
    <w:tmpl w:val="A80E91B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24504"/>
    <w:multiLevelType w:val="hybridMultilevel"/>
    <w:tmpl w:val="F094E8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56716D"/>
    <w:multiLevelType w:val="hybridMultilevel"/>
    <w:tmpl w:val="C60C33B0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7D0ADA"/>
    <w:multiLevelType w:val="hybridMultilevel"/>
    <w:tmpl w:val="F10886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2A561D"/>
    <w:multiLevelType w:val="hybridMultilevel"/>
    <w:tmpl w:val="4CC0D6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E6B06"/>
    <w:multiLevelType w:val="hybridMultilevel"/>
    <w:tmpl w:val="1D10392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7A1DD7"/>
    <w:multiLevelType w:val="hybridMultilevel"/>
    <w:tmpl w:val="CE9492C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6069F"/>
    <w:multiLevelType w:val="hybridMultilevel"/>
    <w:tmpl w:val="44840F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B83"/>
    <w:multiLevelType w:val="hybridMultilevel"/>
    <w:tmpl w:val="D5D6F4B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499998">
    <w:abstractNumId w:val="8"/>
  </w:num>
  <w:num w:numId="2" w16cid:durableId="1276521514">
    <w:abstractNumId w:val="6"/>
  </w:num>
  <w:num w:numId="3" w16cid:durableId="1237134414">
    <w:abstractNumId w:val="5"/>
  </w:num>
  <w:num w:numId="4" w16cid:durableId="229117296">
    <w:abstractNumId w:val="4"/>
  </w:num>
  <w:num w:numId="5" w16cid:durableId="202060193">
    <w:abstractNumId w:val="7"/>
  </w:num>
  <w:num w:numId="6" w16cid:durableId="419058139">
    <w:abstractNumId w:val="3"/>
  </w:num>
  <w:num w:numId="7" w16cid:durableId="1854680839">
    <w:abstractNumId w:val="2"/>
  </w:num>
  <w:num w:numId="8" w16cid:durableId="1480465011">
    <w:abstractNumId w:val="1"/>
  </w:num>
  <w:num w:numId="9" w16cid:durableId="1033461250">
    <w:abstractNumId w:val="0"/>
  </w:num>
  <w:num w:numId="10" w16cid:durableId="856580893">
    <w:abstractNumId w:val="13"/>
  </w:num>
  <w:num w:numId="11" w16cid:durableId="1863084618">
    <w:abstractNumId w:val="30"/>
  </w:num>
  <w:num w:numId="12" w16cid:durableId="1373919525">
    <w:abstractNumId w:val="15"/>
  </w:num>
  <w:num w:numId="13" w16cid:durableId="697391783">
    <w:abstractNumId w:val="10"/>
  </w:num>
  <w:num w:numId="14" w16cid:durableId="161630266">
    <w:abstractNumId w:val="16"/>
  </w:num>
  <w:num w:numId="15" w16cid:durableId="1386298649">
    <w:abstractNumId w:val="26"/>
  </w:num>
  <w:num w:numId="16" w16cid:durableId="1467505588">
    <w:abstractNumId w:val="18"/>
  </w:num>
  <w:num w:numId="17" w16cid:durableId="226957836">
    <w:abstractNumId w:val="17"/>
  </w:num>
  <w:num w:numId="18" w16cid:durableId="1695421272">
    <w:abstractNumId w:val="20"/>
  </w:num>
  <w:num w:numId="19" w16cid:durableId="375279833">
    <w:abstractNumId w:val="22"/>
  </w:num>
  <w:num w:numId="20" w16cid:durableId="757598320">
    <w:abstractNumId w:val="25"/>
  </w:num>
  <w:num w:numId="21" w16cid:durableId="1760522697">
    <w:abstractNumId w:val="23"/>
  </w:num>
  <w:num w:numId="22" w16cid:durableId="1911043195">
    <w:abstractNumId w:val="12"/>
  </w:num>
  <w:num w:numId="23" w16cid:durableId="255988177">
    <w:abstractNumId w:val="21"/>
  </w:num>
  <w:num w:numId="24" w16cid:durableId="626935241">
    <w:abstractNumId w:val="28"/>
  </w:num>
  <w:num w:numId="25" w16cid:durableId="918947393">
    <w:abstractNumId w:val="29"/>
  </w:num>
  <w:num w:numId="26" w16cid:durableId="1859464484">
    <w:abstractNumId w:val="11"/>
  </w:num>
  <w:num w:numId="27" w16cid:durableId="493958866">
    <w:abstractNumId w:val="24"/>
  </w:num>
  <w:num w:numId="28" w16cid:durableId="26177489">
    <w:abstractNumId w:val="27"/>
  </w:num>
  <w:num w:numId="29" w16cid:durableId="1484201748">
    <w:abstractNumId w:val="19"/>
  </w:num>
  <w:num w:numId="30" w16cid:durableId="1403916612">
    <w:abstractNumId w:val="14"/>
  </w:num>
  <w:num w:numId="31" w16cid:durableId="10424433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3895"/>
    <w:rsid w:val="00015A32"/>
    <w:rsid w:val="00021087"/>
    <w:rsid w:val="0002154B"/>
    <w:rsid w:val="00034616"/>
    <w:rsid w:val="000504A1"/>
    <w:rsid w:val="000519CE"/>
    <w:rsid w:val="00053109"/>
    <w:rsid w:val="0006063C"/>
    <w:rsid w:val="000639FF"/>
    <w:rsid w:val="0007686F"/>
    <w:rsid w:val="000A77B9"/>
    <w:rsid w:val="000C6137"/>
    <w:rsid w:val="000D7555"/>
    <w:rsid w:val="00101AC8"/>
    <w:rsid w:val="0011053E"/>
    <w:rsid w:val="00122492"/>
    <w:rsid w:val="00144430"/>
    <w:rsid w:val="0015074B"/>
    <w:rsid w:val="001524C3"/>
    <w:rsid w:val="0016716B"/>
    <w:rsid w:val="00193FB9"/>
    <w:rsid w:val="001A2A26"/>
    <w:rsid w:val="001C22AD"/>
    <w:rsid w:val="001D5E9A"/>
    <w:rsid w:val="001E5919"/>
    <w:rsid w:val="002225F8"/>
    <w:rsid w:val="00230CD9"/>
    <w:rsid w:val="00252C5D"/>
    <w:rsid w:val="0029639D"/>
    <w:rsid w:val="002A2573"/>
    <w:rsid w:val="002B5A85"/>
    <w:rsid w:val="003104BB"/>
    <w:rsid w:val="00326F90"/>
    <w:rsid w:val="00341D28"/>
    <w:rsid w:val="00343DED"/>
    <w:rsid w:val="00374256"/>
    <w:rsid w:val="003A4B24"/>
    <w:rsid w:val="003D62B7"/>
    <w:rsid w:val="003E6CC5"/>
    <w:rsid w:val="00404A71"/>
    <w:rsid w:val="00410866"/>
    <w:rsid w:val="0043110F"/>
    <w:rsid w:val="00433987"/>
    <w:rsid w:val="004711A0"/>
    <w:rsid w:val="00497152"/>
    <w:rsid w:val="004A27F9"/>
    <w:rsid w:val="004A3D74"/>
    <w:rsid w:val="004D31E4"/>
    <w:rsid w:val="004F60A6"/>
    <w:rsid w:val="005021F6"/>
    <w:rsid w:val="00520AA4"/>
    <w:rsid w:val="00547767"/>
    <w:rsid w:val="00552273"/>
    <w:rsid w:val="00561518"/>
    <w:rsid w:val="005E6DE3"/>
    <w:rsid w:val="00601C82"/>
    <w:rsid w:val="0060218F"/>
    <w:rsid w:val="00622BFD"/>
    <w:rsid w:val="006471BB"/>
    <w:rsid w:val="00662251"/>
    <w:rsid w:val="00663444"/>
    <w:rsid w:val="0066498E"/>
    <w:rsid w:val="00682EA8"/>
    <w:rsid w:val="0069018A"/>
    <w:rsid w:val="006B3ECA"/>
    <w:rsid w:val="006F45DC"/>
    <w:rsid w:val="006F5F8E"/>
    <w:rsid w:val="00730C7C"/>
    <w:rsid w:val="00754052"/>
    <w:rsid w:val="0076549E"/>
    <w:rsid w:val="00771B38"/>
    <w:rsid w:val="0077350C"/>
    <w:rsid w:val="00780B41"/>
    <w:rsid w:val="00784B48"/>
    <w:rsid w:val="00794D27"/>
    <w:rsid w:val="007A7101"/>
    <w:rsid w:val="007B1CEF"/>
    <w:rsid w:val="007D1847"/>
    <w:rsid w:val="007E63C1"/>
    <w:rsid w:val="00804C1D"/>
    <w:rsid w:val="008313BC"/>
    <w:rsid w:val="00846B75"/>
    <w:rsid w:val="00854054"/>
    <w:rsid w:val="008562B1"/>
    <w:rsid w:val="00862CDE"/>
    <w:rsid w:val="00873CE3"/>
    <w:rsid w:val="00887539"/>
    <w:rsid w:val="008D5CBA"/>
    <w:rsid w:val="00921FF5"/>
    <w:rsid w:val="00952908"/>
    <w:rsid w:val="00953285"/>
    <w:rsid w:val="00986AC1"/>
    <w:rsid w:val="009935ED"/>
    <w:rsid w:val="009E0936"/>
    <w:rsid w:val="009F6CC4"/>
    <w:rsid w:val="00A14B37"/>
    <w:rsid w:val="00A245A6"/>
    <w:rsid w:val="00A46A93"/>
    <w:rsid w:val="00A46B63"/>
    <w:rsid w:val="00A5537F"/>
    <w:rsid w:val="00A67F5C"/>
    <w:rsid w:val="00A8414A"/>
    <w:rsid w:val="00A862EA"/>
    <w:rsid w:val="00A951AE"/>
    <w:rsid w:val="00AA1D8D"/>
    <w:rsid w:val="00AE2D92"/>
    <w:rsid w:val="00AE2DED"/>
    <w:rsid w:val="00B004E5"/>
    <w:rsid w:val="00B30778"/>
    <w:rsid w:val="00B328D7"/>
    <w:rsid w:val="00B33D7D"/>
    <w:rsid w:val="00B3767A"/>
    <w:rsid w:val="00B44006"/>
    <w:rsid w:val="00B47730"/>
    <w:rsid w:val="00B877D6"/>
    <w:rsid w:val="00B90880"/>
    <w:rsid w:val="00B924F5"/>
    <w:rsid w:val="00B95245"/>
    <w:rsid w:val="00BA4085"/>
    <w:rsid w:val="00BB2E37"/>
    <w:rsid w:val="00BB3C97"/>
    <w:rsid w:val="00BC2964"/>
    <w:rsid w:val="00BC603F"/>
    <w:rsid w:val="00BE14C8"/>
    <w:rsid w:val="00BE74C0"/>
    <w:rsid w:val="00C2596F"/>
    <w:rsid w:val="00C348A9"/>
    <w:rsid w:val="00C3629E"/>
    <w:rsid w:val="00C71B9D"/>
    <w:rsid w:val="00C914C1"/>
    <w:rsid w:val="00CA72C9"/>
    <w:rsid w:val="00CB0664"/>
    <w:rsid w:val="00CB3A68"/>
    <w:rsid w:val="00CD37F7"/>
    <w:rsid w:val="00CE06DB"/>
    <w:rsid w:val="00CF01D6"/>
    <w:rsid w:val="00CF10AC"/>
    <w:rsid w:val="00D15F5C"/>
    <w:rsid w:val="00D200A4"/>
    <w:rsid w:val="00D5393B"/>
    <w:rsid w:val="00D76FA6"/>
    <w:rsid w:val="00DA062E"/>
    <w:rsid w:val="00DA15C2"/>
    <w:rsid w:val="00DA788C"/>
    <w:rsid w:val="00DB6C9A"/>
    <w:rsid w:val="00DC13F9"/>
    <w:rsid w:val="00DE1674"/>
    <w:rsid w:val="00DE4854"/>
    <w:rsid w:val="00E066B5"/>
    <w:rsid w:val="00E108D6"/>
    <w:rsid w:val="00E14B89"/>
    <w:rsid w:val="00E2405D"/>
    <w:rsid w:val="00E343F5"/>
    <w:rsid w:val="00E54A23"/>
    <w:rsid w:val="00E67667"/>
    <w:rsid w:val="00E91268"/>
    <w:rsid w:val="00EB55C3"/>
    <w:rsid w:val="00EB62E1"/>
    <w:rsid w:val="00ED087E"/>
    <w:rsid w:val="00EE30AC"/>
    <w:rsid w:val="00F01A16"/>
    <w:rsid w:val="00F14F9E"/>
    <w:rsid w:val="00F31C06"/>
    <w:rsid w:val="00F76327"/>
    <w:rsid w:val="00F80F8F"/>
    <w:rsid w:val="00FA6486"/>
    <w:rsid w:val="00FA791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E0F3CA"/>
  <w14:defaultImageDpi w14:val="330"/>
  <w15:docId w15:val="{C37B0BB0-BE9F-43C4-BC6D-A92F14F26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Dzeltme">
    <w:name w:val="Revision"/>
    <w:hidden/>
    <w:uiPriority w:val="99"/>
    <w:semiHidden/>
    <w:rsid w:val="004A3D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1295</Words>
  <Characters>9590</Characters>
  <Application>Microsoft Office Word</Application>
  <DocSecurity>0</DocSecurity>
  <Lines>195</Lines>
  <Paragraphs>126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10759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Hakem</cp:lastModifiedBy>
  <cp:revision>2</cp:revision>
  <dcterms:created xsi:type="dcterms:W3CDTF">2026-02-13T10:52:00Z</dcterms:created>
  <dcterms:modified xsi:type="dcterms:W3CDTF">2026-02-13T10:52:00Z</dcterms:modified>
  <cp:category/>
</cp:coreProperties>
</file>